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C5A4" w14:textId="1B37E518" w:rsidR="0900C329" w:rsidRDefault="0900C329" w:rsidP="0900C329">
      <w:pPr>
        <w:pStyle w:val="xmsonormal"/>
        <w:rPr>
          <w:b/>
          <w:bCs/>
          <w:sz w:val="30"/>
          <w:szCs w:val="30"/>
        </w:rPr>
      </w:pPr>
      <w:r w:rsidRPr="0900C329">
        <w:rPr>
          <w:b/>
          <w:bCs/>
          <w:sz w:val="30"/>
          <w:szCs w:val="30"/>
        </w:rPr>
        <w:t xml:space="preserve">Průmyslový design má pro budování silné značky klíčový význam, shodli se účastníci konference Design pro business agentury CzechTrade </w:t>
      </w:r>
    </w:p>
    <w:p w14:paraId="51798E9C" w14:textId="77777777" w:rsidR="00464490" w:rsidRDefault="00464490" w:rsidP="002E6B19">
      <w:pPr>
        <w:pStyle w:val="xmsonormal"/>
        <w:rPr>
          <w:i/>
          <w:iCs/>
        </w:rPr>
      </w:pPr>
    </w:p>
    <w:p w14:paraId="5B198C3A" w14:textId="34CFC4AB" w:rsidR="002E6B19" w:rsidRPr="00C138C2" w:rsidRDefault="002E6B19" w:rsidP="002E6B19">
      <w:pPr>
        <w:pStyle w:val="xmsonormal"/>
        <w:rPr>
          <w:i/>
          <w:iCs/>
        </w:rPr>
      </w:pPr>
      <w:r w:rsidRPr="009B3D14">
        <w:rPr>
          <w:i/>
          <w:iCs/>
        </w:rPr>
        <w:t xml:space="preserve">Praha, </w:t>
      </w:r>
      <w:r w:rsidR="002D1E53">
        <w:rPr>
          <w:i/>
          <w:iCs/>
        </w:rPr>
        <w:t>9</w:t>
      </w:r>
      <w:r w:rsidR="005C43CF">
        <w:rPr>
          <w:i/>
          <w:iCs/>
        </w:rPr>
        <w:t>. června</w:t>
      </w:r>
      <w:r w:rsidRPr="009B3D14">
        <w:rPr>
          <w:i/>
          <w:iCs/>
        </w:rPr>
        <w:t xml:space="preserve"> 2023</w:t>
      </w:r>
    </w:p>
    <w:p w14:paraId="7E2578F7" w14:textId="77777777" w:rsidR="002E6B19" w:rsidRDefault="002E6B19" w:rsidP="002E6B19">
      <w:pPr>
        <w:pStyle w:val="xmsonormal"/>
      </w:pPr>
    </w:p>
    <w:p w14:paraId="0FBFB060" w14:textId="1B074F53" w:rsidR="005C43CF" w:rsidRDefault="00740D08" w:rsidP="00282743">
      <w:pPr>
        <w:rPr>
          <w:b/>
          <w:bCs/>
        </w:rPr>
      </w:pPr>
      <w:r>
        <w:rPr>
          <w:b/>
          <w:bCs/>
        </w:rPr>
        <w:t xml:space="preserve">Druhý ročník konference Design pro business agentury na podporu obchodu CzechTrade na svůj program přilákal </w:t>
      </w:r>
      <w:r w:rsidR="00EA0986">
        <w:rPr>
          <w:b/>
          <w:bCs/>
        </w:rPr>
        <w:t xml:space="preserve">téměř stovku </w:t>
      </w:r>
      <w:r>
        <w:rPr>
          <w:b/>
          <w:bCs/>
        </w:rPr>
        <w:t xml:space="preserve">návštěvníků. </w:t>
      </w:r>
      <w:r w:rsidR="0900C329" w:rsidRPr="0900C329">
        <w:rPr>
          <w:b/>
          <w:bCs/>
        </w:rPr>
        <w:t xml:space="preserve">Hlavním cílem akce bylo přinést </w:t>
      </w:r>
      <w:r w:rsidR="00B604C9">
        <w:rPr>
          <w:b/>
          <w:bCs/>
        </w:rPr>
        <w:t xml:space="preserve">českým firmám </w:t>
      </w:r>
      <w:r w:rsidR="0900C329" w:rsidRPr="0900C329">
        <w:rPr>
          <w:b/>
          <w:bCs/>
        </w:rPr>
        <w:t>informace</w:t>
      </w:r>
      <w:r w:rsidR="00552178">
        <w:rPr>
          <w:b/>
          <w:bCs/>
        </w:rPr>
        <w:t xml:space="preserve">, jak postupovat při budování silné značky či tvorbě </w:t>
      </w:r>
      <w:r w:rsidR="00E65D91">
        <w:rPr>
          <w:b/>
          <w:bCs/>
        </w:rPr>
        <w:t>firemního brandingu</w:t>
      </w:r>
      <w:r w:rsidR="00552178">
        <w:rPr>
          <w:b/>
          <w:bCs/>
        </w:rPr>
        <w:t>.</w:t>
      </w:r>
      <w:r w:rsidR="0900C329" w:rsidRPr="0900C329">
        <w:rPr>
          <w:b/>
          <w:bCs/>
        </w:rPr>
        <w:t xml:space="preserve"> Konference Design pro business se jako lektoři zúčastnili úspěšní čeští podnikatelé a odborníci na design, jako například </w:t>
      </w:r>
      <w:r w:rsidR="0900C329" w:rsidRPr="0900C329">
        <w:rPr>
          <w:b/>
          <w:bCs/>
          <w:color w:val="333333"/>
          <w:sz w:val="21"/>
          <w:szCs w:val="21"/>
        </w:rPr>
        <w:t xml:space="preserve">Martin Wichterle, </w:t>
      </w:r>
      <w:r w:rsidR="0900C329" w:rsidRPr="0900C329">
        <w:rPr>
          <w:rFonts w:ascii="Calibri" w:eastAsia="Calibri" w:hAnsi="Calibri" w:cs="Calibri"/>
          <w:b/>
          <w:bCs/>
          <w:color w:val="333333"/>
          <w:sz w:val="21"/>
          <w:szCs w:val="21"/>
        </w:rPr>
        <w:t>Aleš Najbrt, Michal Froněk nebo David Karásek</w:t>
      </w:r>
      <w:r w:rsidR="0900C329" w:rsidRPr="0900C329">
        <w:rPr>
          <w:b/>
          <w:bCs/>
        </w:rPr>
        <w:t>.</w:t>
      </w:r>
    </w:p>
    <w:p w14:paraId="423D9442" w14:textId="446D7F67" w:rsidR="005C43CF" w:rsidRPr="00F9644B" w:rsidRDefault="00810A4F" w:rsidP="002E6B19">
      <w:pPr>
        <w:pStyle w:val="xmsonormal"/>
      </w:pPr>
      <w:r w:rsidRPr="00F9644B">
        <w:rPr>
          <w:i/>
          <w:iCs/>
        </w:rPr>
        <w:t>„</w:t>
      </w:r>
      <w:r w:rsidR="0017336A">
        <w:rPr>
          <w:i/>
          <w:iCs/>
        </w:rPr>
        <w:t>Ministerstvo průmyslu a obchodu</w:t>
      </w:r>
      <w:r w:rsidR="00760BCB">
        <w:rPr>
          <w:i/>
          <w:iCs/>
        </w:rPr>
        <w:t xml:space="preserve"> vnímá nejenom designové aktivity agentury CzechTrade</w:t>
      </w:r>
      <w:r w:rsidR="0900C329" w:rsidRPr="00F9644B">
        <w:rPr>
          <w:i/>
          <w:iCs/>
        </w:rPr>
        <w:t xml:space="preserve"> </w:t>
      </w:r>
      <w:r w:rsidR="00760BCB">
        <w:rPr>
          <w:i/>
          <w:iCs/>
        </w:rPr>
        <w:t>jako velmi důležité a v</w:t>
      </w:r>
      <w:r w:rsidR="007A09ED">
        <w:rPr>
          <w:i/>
          <w:iCs/>
        </w:rPr>
        <w:t xml:space="preserve"> podstatě zásadní pro působení českých firem </w:t>
      </w:r>
      <w:r w:rsidR="00752509">
        <w:rPr>
          <w:i/>
          <w:iCs/>
        </w:rPr>
        <w:t>v zahraničí</w:t>
      </w:r>
      <w:r w:rsidR="00E869D0">
        <w:rPr>
          <w:i/>
          <w:iCs/>
        </w:rPr>
        <w:t xml:space="preserve">. </w:t>
      </w:r>
      <w:r w:rsidR="00520259">
        <w:rPr>
          <w:i/>
          <w:iCs/>
        </w:rPr>
        <w:t>Jsem rád, že</w:t>
      </w:r>
      <w:r w:rsidR="006D7A90">
        <w:rPr>
          <w:i/>
          <w:iCs/>
        </w:rPr>
        <w:t xml:space="preserve"> služby</w:t>
      </w:r>
      <w:r w:rsidR="00EA0986">
        <w:rPr>
          <w:i/>
          <w:iCs/>
        </w:rPr>
        <w:t xml:space="preserve"> na podporu průmyslového designu</w:t>
      </w:r>
      <w:r w:rsidR="006D7A90">
        <w:rPr>
          <w:i/>
          <w:iCs/>
        </w:rPr>
        <w:t xml:space="preserve"> a spolupráce s profesionálními designéry</w:t>
      </w:r>
      <w:r w:rsidR="00520259">
        <w:rPr>
          <w:i/>
          <w:iCs/>
        </w:rPr>
        <w:t xml:space="preserve"> lze s podporou MPO zařadit do palety nástrojů, kterými </w:t>
      </w:r>
      <w:r w:rsidR="00752509">
        <w:rPr>
          <w:i/>
          <w:iCs/>
        </w:rPr>
        <w:t>pomáháme exportérům uspět na zahraničních trzích</w:t>
      </w:r>
      <w:r w:rsidR="007A09ED">
        <w:rPr>
          <w:i/>
          <w:iCs/>
        </w:rPr>
        <w:t xml:space="preserve">,“ </w:t>
      </w:r>
      <w:r w:rsidR="0900C329" w:rsidRPr="00F9644B">
        <w:t>uv</w:t>
      </w:r>
      <w:r w:rsidR="00BB5932">
        <w:t>edl</w:t>
      </w:r>
      <w:r w:rsidR="0900C329" w:rsidRPr="00F9644B">
        <w:t xml:space="preserve"> </w:t>
      </w:r>
      <w:r w:rsidR="0900C329" w:rsidRPr="00F9644B">
        <w:rPr>
          <w:b/>
          <w:bCs/>
        </w:rPr>
        <w:t>poradce Sekce EU a zahraničního obchodu MPO David Müller</w:t>
      </w:r>
      <w:r w:rsidR="00F9644B" w:rsidRPr="00F9644B">
        <w:rPr>
          <w:i/>
          <w:iCs/>
        </w:rPr>
        <w:t xml:space="preserve"> </w:t>
      </w:r>
      <w:r w:rsidR="00F9644B" w:rsidRPr="00F9644B">
        <w:t>a dod</w:t>
      </w:r>
      <w:r w:rsidR="00BB5932">
        <w:t>al</w:t>
      </w:r>
      <w:r w:rsidR="00F9644B" w:rsidRPr="00F9644B">
        <w:t xml:space="preserve">: </w:t>
      </w:r>
      <w:r w:rsidR="007A09ED">
        <w:t>„</w:t>
      </w:r>
      <w:r w:rsidR="00F9644B" w:rsidRPr="00F9644B">
        <w:rPr>
          <w:i/>
          <w:iCs/>
        </w:rPr>
        <w:t xml:space="preserve">Design je bezpochyby </w:t>
      </w:r>
      <w:r w:rsidR="00AA29AF">
        <w:rPr>
          <w:i/>
          <w:iCs/>
        </w:rPr>
        <w:t>klíčovým</w:t>
      </w:r>
      <w:r w:rsidR="00F9644B" w:rsidRPr="00F9644B">
        <w:rPr>
          <w:i/>
          <w:iCs/>
        </w:rPr>
        <w:t xml:space="preserve"> nástrojem, který dokáže produkty odlišit</w:t>
      </w:r>
      <w:r w:rsidR="00B67476">
        <w:rPr>
          <w:i/>
          <w:iCs/>
        </w:rPr>
        <w:t>,</w:t>
      </w:r>
      <w:r w:rsidR="00FC680F">
        <w:rPr>
          <w:i/>
          <w:iCs/>
        </w:rPr>
        <w:t xml:space="preserve"> a to nejenom </w:t>
      </w:r>
      <w:r w:rsidR="00F9644B" w:rsidRPr="00F9644B">
        <w:rPr>
          <w:i/>
          <w:iCs/>
        </w:rPr>
        <w:t>vzhledově</w:t>
      </w:r>
      <w:r w:rsidR="00FC680F">
        <w:rPr>
          <w:i/>
          <w:iCs/>
        </w:rPr>
        <w:t>, ale</w:t>
      </w:r>
      <w:r w:rsidR="00F9644B" w:rsidRPr="00F9644B">
        <w:rPr>
          <w:i/>
          <w:iCs/>
        </w:rPr>
        <w:t xml:space="preserve"> ve výsledku </w:t>
      </w:r>
      <w:r w:rsidR="00FC680F">
        <w:rPr>
          <w:i/>
          <w:iCs/>
        </w:rPr>
        <w:t xml:space="preserve">také </w:t>
      </w:r>
      <w:r w:rsidR="00F9644B" w:rsidRPr="00F9644B">
        <w:rPr>
          <w:i/>
          <w:iCs/>
        </w:rPr>
        <w:t>funkčně,</w:t>
      </w:r>
      <w:r w:rsidR="00FC680F">
        <w:rPr>
          <w:i/>
          <w:iCs/>
        </w:rPr>
        <w:t xml:space="preserve"> protože dokáže </w:t>
      </w:r>
      <w:r w:rsidR="0063599D">
        <w:rPr>
          <w:i/>
          <w:iCs/>
        </w:rPr>
        <w:t xml:space="preserve">vzbudit emoce. </w:t>
      </w:r>
      <w:r w:rsidR="00B67476">
        <w:rPr>
          <w:i/>
          <w:iCs/>
        </w:rPr>
        <w:t>Za několik let života v zahraničí mohu potvrdit, že nejlépe se prodává zboží, které má vytvořený skvělý branding</w:t>
      </w:r>
      <w:r w:rsidR="00E869D0">
        <w:rPr>
          <w:i/>
          <w:iCs/>
        </w:rPr>
        <w:t xml:space="preserve"> a vypad</w:t>
      </w:r>
      <w:r w:rsidR="0078558D">
        <w:rPr>
          <w:i/>
          <w:iCs/>
        </w:rPr>
        <w:t>á</w:t>
      </w:r>
      <w:r w:rsidR="00BB3C4B">
        <w:rPr>
          <w:i/>
          <w:iCs/>
        </w:rPr>
        <w:t xml:space="preserve"> nejenom</w:t>
      </w:r>
      <w:r w:rsidR="00E869D0">
        <w:rPr>
          <w:i/>
          <w:iCs/>
        </w:rPr>
        <w:t xml:space="preserve"> funkčně a výkonně</w:t>
      </w:r>
      <w:r w:rsidR="00BB3C4B">
        <w:rPr>
          <w:i/>
          <w:iCs/>
        </w:rPr>
        <w:t>, ale zaujme na první pohled</w:t>
      </w:r>
      <w:r w:rsidR="0078558D">
        <w:rPr>
          <w:i/>
          <w:iCs/>
        </w:rPr>
        <w:t>.“</w:t>
      </w:r>
    </w:p>
    <w:p w14:paraId="7FE700FC" w14:textId="338399F3" w:rsidR="005C43CF" w:rsidRPr="00F9644B" w:rsidRDefault="005C43CF" w:rsidP="0900C329">
      <w:pPr>
        <w:pStyle w:val="xmsonormal"/>
        <w:rPr>
          <w:i/>
          <w:iCs/>
        </w:rPr>
      </w:pPr>
    </w:p>
    <w:p w14:paraId="2ACEE611" w14:textId="120855FC" w:rsidR="005C43CF" w:rsidRPr="00E65D91" w:rsidRDefault="0900C329" w:rsidP="002E6B19">
      <w:pPr>
        <w:pStyle w:val="xmsonormal"/>
      </w:pPr>
      <w:r w:rsidRPr="00F9644B">
        <w:rPr>
          <w:i/>
          <w:iCs/>
        </w:rPr>
        <w:t>„</w:t>
      </w:r>
      <w:r w:rsidR="00FC7CAD">
        <w:rPr>
          <w:i/>
          <w:iCs/>
        </w:rPr>
        <w:t xml:space="preserve">V </w:t>
      </w:r>
      <w:r w:rsidR="005D6BC2">
        <w:rPr>
          <w:i/>
          <w:iCs/>
        </w:rPr>
        <w:t xml:space="preserve">poslední době </w:t>
      </w:r>
      <w:r w:rsidR="00AD0AEB">
        <w:rPr>
          <w:i/>
          <w:iCs/>
        </w:rPr>
        <w:t>v souvislosti s</w:t>
      </w:r>
      <w:r w:rsidR="00EA0986">
        <w:rPr>
          <w:i/>
          <w:iCs/>
        </w:rPr>
        <w:t xml:space="preserve">e zvýšením globální </w:t>
      </w:r>
      <w:r w:rsidR="00AD0AEB">
        <w:rPr>
          <w:i/>
          <w:iCs/>
        </w:rPr>
        <w:t>konkurenceschopnost</w:t>
      </w:r>
      <w:r w:rsidR="00EA0986">
        <w:rPr>
          <w:i/>
          <w:iCs/>
        </w:rPr>
        <w:t>i a ekonomické prosperity českých firem</w:t>
      </w:r>
      <w:r w:rsidR="00AD0AEB">
        <w:rPr>
          <w:i/>
          <w:iCs/>
        </w:rPr>
        <w:t xml:space="preserve"> slýcháme tři klíčová slova</w:t>
      </w:r>
      <w:r w:rsidR="00EA0986">
        <w:rPr>
          <w:i/>
          <w:iCs/>
        </w:rPr>
        <w:t>,</w:t>
      </w:r>
      <w:r w:rsidR="005967C0">
        <w:rPr>
          <w:i/>
          <w:iCs/>
        </w:rPr>
        <w:t xml:space="preserve"> a to tvořivost, kreativita a inovace. </w:t>
      </w:r>
      <w:r w:rsidR="00A322D8">
        <w:rPr>
          <w:i/>
          <w:iCs/>
        </w:rPr>
        <w:t>CzechTrade k nim bezpochyby přidává ještě</w:t>
      </w:r>
      <w:r w:rsidR="007A4669">
        <w:rPr>
          <w:i/>
          <w:iCs/>
        </w:rPr>
        <w:t xml:space="preserve"> slovo design, </w:t>
      </w:r>
      <w:r w:rsidR="00BB5932">
        <w:rPr>
          <w:i/>
          <w:iCs/>
        </w:rPr>
        <w:t>díky němuž je možné</w:t>
      </w:r>
      <w:r w:rsidR="007C2F9C">
        <w:rPr>
          <w:i/>
          <w:iCs/>
        </w:rPr>
        <w:t xml:space="preserve"> zvednout hodnotu výrobků až o 60 %, </w:t>
      </w:r>
      <w:r w:rsidR="00E07CEE">
        <w:rPr>
          <w:i/>
          <w:iCs/>
        </w:rPr>
        <w:t>lze</w:t>
      </w:r>
      <w:r w:rsidR="007020D0">
        <w:rPr>
          <w:i/>
          <w:iCs/>
        </w:rPr>
        <w:t xml:space="preserve"> s ním</w:t>
      </w:r>
      <w:r w:rsidR="00E07CEE">
        <w:rPr>
          <w:i/>
          <w:iCs/>
        </w:rPr>
        <w:t xml:space="preserve"> přiblížit výhody některých složitých technologií běžným uživatelům</w:t>
      </w:r>
      <w:r w:rsidR="009B0A66">
        <w:rPr>
          <w:i/>
          <w:iCs/>
        </w:rPr>
        <w:t xml:space="preserve"> a také dokáže</w:t>
      </w:r>
      <w:r w:rsidR="00EA0986">
        <w:rPr>
          <w:i/>
          <w:iCs/>
        </w:rPr>
        <w:t xml:space="preserve"> </w:t>
      </w:r>
      <w:r w:rsidR="00592B02">
        <w:rPr>
          <w:i/>
          <w:iCs/>
        </w:rPr>
        <w:t>vybudovat</w:t>
      </w:r>
      <w:r w:rsidR="009B0A66">
        <w:rPr>
          <w:i/>
          <w:iCs/>
        </w:rPr>
        <w:t xml:space="preserve"> emocionáln</w:t>
      </w:r>
      <w:r w:rsidR="00EA0986">
        <w:rPr>
          <w:i/>
          <w:iCs/>
        </w:rPr>
        <w:t>í</w:t>
      </w:r>
      <w:r w:rsidR="00592B02">
        <w:rPr>
          <w:i/>
          <w:iCs/>
        </w:rPr>
        <w:t xml:space="preserve"> linku</w:t>
      </w:r>
      <w:r w:rsidR="009B0A66">
        <w:rPr>
          <w:i/>
          <w:iCs/>
        </w:rPr>
        <w:t xml:space="preserve"> </w:t>
      </w:r>
      <w:r w:rsidR="00592B02">
        <w:rPr>
          <w:i/>
          <w:iCs/>
        </w:rPr>
        <w:t xml:space="preserve">mezi </w:t>
      </w:r>
      <w:r w:rsidR="009B0A66">
        <w:rPr>
          <w:i/>
          <w:iCs/>
        </w:rPr>
        <w:t>uživatele</w:t>
      </w:r>
      <w:r w:rsidR="00FB1838">
        <w:rPr>
          <w:i/>
          <w:iCs/>
        </w:rPr>
        <w:t>m</w:t>
      </w:r>
      <w:r w:rsidR="009B0A66">
        <w:rPr>
          <w:i/>
          <w:iCs/>
        </w:rPr>
        <w:t xml:space="preserve"> </w:t>
      </w:r>
      <w:r w:rsidR="00592B02">
        <w:rPr>
          <w:i/>
          <w:iCs/>
        </w:rPr>
        <w:t>a</w:t>
      </w:r>
      <w:r w:rsidR="009B0A66">
        <w:rPr>
          <w:i/>
          <w:iCs/>
        </w:rPr>
        <w:t> konkrétním produktem, zejména pak u spotřebního zboží</w:t>
      </w:r>
      <w:r w:rsidRPr="00F9644B">
        <w:rPr>
          <w:i/>
          <w:iCs/>
        </w:rPr>
        <w:t>,“</w:t>
      </w:r>
      <w:r w:rsidRPr="00F45B3E">
        <w:rPr>
          <w:i/>
          <w:iCs/>
        </w:rPr>
        <w:t xml:space="preserve"> </w:t>
      </w:r>
      <w:r w:rsidRPr="00F45B3E">
        <w:t>dopln</w:t>
      </w:r>
      <w:r w:rsidR="00BB5932">
        <w:t>il</w:t>
      </w:r>
      <w:r w:rsidR="00E65D91" w:rsidRPr="00274176">
        <w:rPr>
          <w:i/>
        </w:rPr>
        <w:t xml:space="preserve"> </w:t>
      </w:r>
      <w:r w:rsidR="00E65D91" w:rsidRPr="00274176">
        <w:rPr>
          <w:b/>
          <w:bCs/>
        </w:rPr>
        <w:t>generální</w:t>
      </w:r>
      <w:r w:rsidR="00E65D91" w:rsidRPr="00E65D91">
        <w:rPr>
          <w:b/>
          <w:bCs/>
        </w:rPr>
        <w:t xml:space="preserve"> ředite</w:t>
      </w:r>
      <w:r w:rsidR="00EA0986">
        <w:rPr>
          <w:b/>
          <w:bCs/>
        </w:rPr>
        <w:t>l</w:t>
      </w:r>
      <w:r w:rsidR="00E65D91" w:rsidRPr="00E65D91">
        <w:rPr>
          <w:b/>
          <w:bCs/>
        </w:rPr>
        <w:t xml:space="preserve"> CzechTrade Radomil Doležal</w:t>
      </w:r>
      <w:r w:rsidR="00536152">
        <w:rPr>
          <w:b/>
          <w:bCs/>
        </w:rPr>
        <w:t xml:space="preserve"> </w:t>
      </w:r>
      <w:r w:rsidR="00536152" w:rsidRPr="00BB3C4B">
        <w:t>a dodal:</w:t>
      </w:r>
      <w:r w:rsidR="00536152">
        <w:rPr>
          <w:b/>
          <w:bCs/>
        </w:rPr>
        <w:t xml:space="preserve"> </w:t>
      </w:r>
      <w:r w:rsidR="00536152" w:rsidRPr="00FE3BAC">
        <w:rPr>
          <w:i/>
          <w:iCs/>
        </w:rPr>
        <w:t>„</w:t>
      </w:r>
      <w:r w:rsidR="001431AF" w:rsidRPr="00FE3BAC">
        <w:rPr>
          <w:i/>
          <w:iCs/>
        </w:rPr>
        <w:t>Podpora designu byla a vždy bude významnou součástí strategie agentury CzechTrade</w:t>
      </w:r>
      <w:r w:rsidR="00841645" w:rsidRPr="00FE3BAC">
        <w:rPr>
          <w:i/>
          <w:iCs/>
        </w:rPr>
        <w:t xml:space="preserve">, což jsme dokázali na podzim minulého roku obnovením činnosti Design Centra CzechTrade a </w:t>
      </w:r>
      <w:r w:rsidR="00FE3BAC" w:rsidRPr="00FE3BAC">
        <w:rPr>
          <w:i/>
          <w:iCs/>
        </w:rPr>
        <w:t>představením nových</w:t>
      </w:r>
      <w:r w:rsidR="00592B02">
        <w:rPr>
          <w:i/>
          <w:iCs/>
        </w:rPr>
        <w:t xml:space="preserve"> </w:t>
      </w:r>
      <w:r w:rsidR="00FE3BAC" w:rsidRPr="00FE3BAC">
        <w:rPr>
          <w:i/>
          <w:iCs/>
        </w:rPr>
        <w:t>služeb</w:t>
      </w:r>
      <w:r w:rsidR="00EA0986">
        <w:rPr>
          <w:i/>
          <w:iCs/>
        </w:rPr>
        <w:t xml:space="preserve"> v oblasti designu</w:t>
      </w:r>
      <w:r w:rsidR="00FE3BAC" w:rsidRPr="00FE3BAC">
        <w:rPr>
          <w:i/>
          <w:iCs/>
        </w:rPr>
        <w:t>.“</w:t>
      </w:r>
      <w:r w:rsidR="00FE3BAC">
        <w:rPr>
          <w:b/>
          <w:bCs/>
        </w:rPr>
        <w:t xml:space="preserve"> </w:t>
      </w:r>
      <w:r w:rsidR="00FE3BAC">
        <w:t>Mimo jiné také zmínil</w:t>
      </w:r>
      <w:r w:rsidR="00E65D91">
        <w:t xml:space="preserve"> důležitost vizuální identity firmy pro export do zahraničí</w:t>
      </w:r>
      <w:r w:rsidR="001F002A">
        <w:t xml:space="preserve"> či jakou přidanou hodnotou </w:t>
      </w:r>
      <w:r w:rsidR="00547BAA">
        <w:t xml:space="preserve">pro růst firmy </w:t>
      </w:r>
      <w:r w:rsidR="001F002A">
        <w:t>disponuje průmyslový design</w:t>
      </w:r>
      <w:r w:rsidR="00274176">
        <w:t>.</w:t>
      </w:r>
      <w:r w:rsidR="006033B3">
        <w:t xml:space="preserve"> </w:t>
      </w:r>
    </w:p>
    <w:p w14:paraId="3E2EA599" w14:textId="2E3362DE" w:rsidR="0900C329" w:rsidRDefault="0900C329" w:rsidP="0900C329">
      <w:pPr>
        <w:pStyle w:val="xmsonormal"/>
      </w:pPr>
    </w:p>
    <w:p w14:paraId="351886A7" w14:textId="4DBA5C30" w:rsidR="36B79742" w:rsidRDefault="00A41192" w:rsidP="36B79742">
      <w:pPr>
        <w:pStyle w:val="xmsonormal"/>
      </w:pPr>
      <w:r>
        <w:t>A</w:t>
      </w:r>
      <w:r w:rsidR="0900C329">
        <w:t xml:space="preserve">gentura CzechTrade </w:t>
      </w:r>
      <w:r>
        <w:t>si uvědomuje stále větší důležitost průmyslového designu v budování úspěšného byznysu</w:t>
      </w:r>
      <w:r w:rsidR="0900C329">
        <w:t xml:space="preserve">, letos například </w:t>
      </w:r>
      <w:r w:rsidR="005F3659">
        <w:t xml:space="preserve">v rámci svého </w:t>
      </w:r>
      <w:r w:rsidR="0900C329">
        <w:t>Design</w:t>
      </w:r>
      <w:r w:rsidR="0900C329" w:rsidRPr="0900C329">
        <w:rPr>
          <w:b/>
          <w:bCs/>
        </w:rPr>
        <w:t xml:space="preserve"> </w:t>
      </w:r>
      <w:r w:rsidR="0900C329">
        <w:t>Centr</w:t>
      </w:r>
      <w:r w:rsidR="005F3659">
        <w:t xml:space="preserve">a </w:t>
      </w:r>
      <w:r w:rsidR="0900C329">
        <w:t>CzechTrade zavedl</w:t>
      </w:r>
      <w:r w:rsidR="005F3659">
        <w:t>a</w:t>
      </w:r>
      <w:r w:rsidR="00592B02">
        <w:t xml:space="preserve"> v této oblasti</w:t>
      </w:r>
      <w:r w:rsidR="0900C329">
        <w:t xml:space="preserve"> nové služby pro snadnější vstup na zahraniční trhy.</w:t>
      </w:r>
      <w:r w:rsidR="0900C329" w:rsidRPr="0900C329">
        <w:rPr>
          <w:b/>
          <w:bCs/>
        </w:rPr>
        <w:t xml:space="preserve"> </w:t>
      </w:r>
      <w:r w:rsidR="0900C329">
        <w:t>České firmy mají díky</w:t>
      </w:r>
      <w:r w:rsidR="00592B02">
        <w:t xml:space="preserve"> </w:t>
      </w:r>
      <w:r w:rsidR="0900C329">
        <w:t xml:space="preserve">službám </w:t>
      </w:r>
      <w:r w:rsidR="0900C329" w:rsidRPr="0900C329">
        <w:rPr>
          <w:b/>
          <w:bCs/>
        </w:rPr>
        <w:t>Design Trend Monitoring (DTM)</w:t>
      </w:r>
      <w:r w:rsidR="0900C329">
        <w:t xml:space="preserve"> a </w:t>
      </w:r>
      <w:r w:rsidR="0900C329" w:rsidRPr="0900C329">
        <w:rPr>
          <w:b/>
          <w:bCs/>
        </w:rPr>
        <w:t>Tržní Potenciál Design-Inovace (TPDI)</w:t>
      </w:r>
      <w:r w:rsidR="0900C329">
        <w:t xml:space="preserve"> unikátní možnost využít know-how vybraných zahraničních kanceláří při navrhování konkurenceschopných produktů a včas odhalit bariéry vstupu nového produktu na zahraniční trh, ať už legislativní nebo kulturní, čímž zvýší šance uspět ve vybraném teritoriu. </w:t>
      </w:r>
      <w:r w:rsidR="00FA45B7">
        <w:t>„</w:t>
      </w:r>
      <w:r w:rsidR="0900C329" w:rsidRPr="0900C329">
        <w:rPr>
          <w:i/>
          <w:iCs/>
        </w:rPr>
        <w:t xml:space="preserve">V optimálním případě služba Tržní Potenciál Design-Inovace navazuje na službu Design Trend Monitoring. Cílem služeb je tedy pomoci českým exportérům včas a správně definovat specifika, která mohou významně ovlivnit zájem o jejich výrobky na vybraných trzích a následně ověřit tržní potenciál aplikovaných design-inovací. Firmy si začaly uvědomovat sílu a důležitost vizuální identity své značky, což je skvělý první krok v jejich další expanzi,“ </w:t>
      </w:r>
      <w:r w:rsidR="0900C329">
        <w:t>říká</w:t>
      </w:r>
      <w:r w:rsidR="0900C329" w:rsidRPr="0900C329">
        <w:rPr>
          <w:b/>
          <w:bCs/>
        </w:rPr>
        <w:t xml:space="preserve"> Zuzana Sedmerová, vedoucí Design Centra CzechTrade </w:t>
      </w:r>
      <w:r w:rsidR="0900C329">
        <w:t xml:space="preserve">a dodává: </w:t>
      </w:r>
      <w:r w:rsidR="0900C329" w:rsidRPr="0900C329">
        <w:rPr>
          <w:i/>
          <w:iCs/>
        </w:rPr>
        <w:t xml:space="preserve">„Stále také probíhá iniciativa Design </w:t>
      </w:r>
      <w:proofErr w:type="spellStart"/>
      <w:r w:rsidR="0900C329" w:rsidRPr="0900C329">
        <w:rPr>
          <w:i/>
          <w:iCs/>
        </w:rPr>
        <w:t>Credits</w:t>
      </w:r>
      <w:proofErr w:type="spellEnd"/>
      <w:r w:rsidR="0900C329" w:rsidRPr="0900C329">
        <w:rPr>
          <w:i/>
          <w:iCs/>
        </w:rPr>
        <w:t>, ve které mohou malé a střední podniky získat</w:t>
      </w:r>
      <w:r w:rsidR="0900C329" w:rsidRPr="0900C329">
        <w:rPr>
          <w:b/>
          <w:bCs/>
        </w:rPr>
        <w:t xml:space="preserve"> </w:t>
      </w:r>
      <w:r w:rsidR="0900C329" w:rsidRPr="0900C329">
        <w:rPr>
          <w:i/>
          <w:iCs/>
        </w:rPr>
        <w:t>dotaci na spolupráci s designérem z </w:t>
      </w:r>
      <w:hyperlink r:id="rId6" w:history="1">
        <w:r w:rsidR="0900C329" w:rsidRPr="0900C329">
          <w:rPr>
            <w:i/>
            <w:iCs/>
          </w:rPr>
          <w:t>Adresáře designérů CzechTrade</w:t>
        </w:r>
      </w:hyperlink>
      <w:r w:rsidR="0900C329" w:rsidRPr="0900C329">
        <w:rPr>
          <w:rStyle w:val="Hypertextovodkaz"/>
          <w:i/>
          <w:iCs/>
        </w:rPr>
        <w:t xml:space="preserve"> </w:t>
      </w:r>
      <w:r w:rsidR="0900C329" w:rsidRPr="0900C329">
        <w:rPr>
          <w:i/>
          <w:iCs/>
        </w:rPr>
        <w:t xml:space="preserve">ve výši až 200 tisíc korun.“ </w:t>
      </w:r>
      <w:r w:rsidR="0900C329">
        <w:t>O dotaci mohou firmy zažádat do 31. července 2023.</w:t>
      </w:r>
    </w:p>
    <w:p w14:paraId="7C5027F3" w14:textId="77777777" w:rsidR="00DC797D" w:rsidRPr="00DC797D" w:rsidRDefault="00DC797D" w:rsidP="36B79742">
      <w:pPr>
        <w:pStyle w:val="xmsonormal"/>
      </w:pPr>
    </w:p>
    <w:p w14:paraId="5152076D" w14:textId="44ED17DE" w:rsidR="00592B02" w:rsidRDefault="0900C329" w:rsidP="002E6B19">
      <w:pPr>
        <w:pStyle w:val="xmsonormal"/>
        <w:rPr>
          <w:iCs/>
        </w:rPr>
      </w:pPr>
      <w:r>
        <w:lastRenderedPageBreak/>
        <w:t>Program konference Design pro business</w:t>
      </w:r>
      <w:r w:rsidR="00E65D91">
        <w:t xml:space="preserve"> byl rozdělen do čtyř tematických okruh</w:t>
      </w:r>
      <w:r w:rsidR="0059735A">
        <w:t xml:space="preserve">ů a zahájen přednáškou na téma </w:t>
      </w:r>
      <w:r w:rsidR="0059735A" w:rsidRPr="00547BAA">
        <w:rPr>
          <w:b/>
          <w:bCs/>
        </w:rPr>
        <w:t>Historie a úspěchy českého designu</w:t>
      </w:r>
      <w:r w:rsidR="001F002A" w:rsidRPr="00547BAA">
        <w:rPr>
          <w:b/>
          <w:bCs/>
        </w:rPr>
        <w:t xml:space="preserve"> </w:t>
      </w:r>
      <w:r w:rsidR="0059735A">
        <w:t xml:space="preserve">vedenou </w:t>
      </w:r>
      <w:r w:rsidR="0050675A">
        <w:t>Davidem Karáskem,</w:t>
      </w:r>
      <w:r w:rsidR="00D64282">
        <w:t xml:space="preserve"> </w:t>
      </w:r>
      <w:r w:rsidR="00D64282" w:rsidRPr="00D64282">
        <w:t>majitel</w:t>
      </w:r>
      <w:r w:rsidR="00D64282">
        <w:t xml:space="preserve">em </w:t>
      </w:r>
      <w:r w:rsidR="00D64282" w:rsidRPr="00D64282">
        <w:t xml:space="preserve">značky </w:t>
      </w:r>
      <w:proofErr w:type="spellStart"/>
      <w:r w:rsidR="00D64282" w:rsidRPr="00D64282">
        <w:t>mmcité</w:t>
      </w:r>
      <w:proofErr w:type="spellEnd"/>
      <w:r w:rsidR="00D64282" w:rsidRPr="00D64282">
        <w:t>, zabývající se vývojem a výrobou designových produktů do veřejného prostoru</w:t>
      </w:r>
      <w:r w:rsidR="0059735A">
        <w:t xml:space="preserve">. </w:t>
      </w:r>
      <w:r w:rsidR="0059735A" w:rsidRPr="00592B02">
        <w:rPr>
          <w:iCs/>
        </w:rPr>
        <w:t xml:space="preserve">Společně </w:t>
      </w:r>
      <w:r w:rsidR="00D64282" w:rsidRPr="00592B02">
        <w:rPr>
          <w:iCs/>
        </w:rPr>
        <w:t>s</w:t>
      </w:r>
      <w:r w:rsidR="00A91B7E" w:rsidRPr="00592B02">
        <w:rPr>
          <w:iCs/>
        </w:rPr>
        <w:t xml:space="preserve"> design novinářkou Evou Slun</w:t>
      </w:r>
      <w:r w:rsidR="005D34B4" w:rsidRPr="00592B02">
        <w:rPr>
          <w:iCs/>
        </w:rPr>
        <w:t>e</w:t>
      </w:r>
      <w:r w:rsidR="00A91B7E" w:rsidRPr="00592B02">
        <w:rPr>
          <w:iCs/>
        </w:rPr>
        <w:t>čkovou</w:t>
      </w:r>
      <w:r w:rsidR="00825793" w:rsidRPr="00592B02">
        <w:rPr>
          <w:iCs/>
        </w:rPr>
        <w:t>, architektem a designérem Michalem Froňkem</w:t>
      </w:r>
      <w:r w:rsidR="00DA6A56" w:rsidRPr="00592B02">
        <w:rPr>
          <w:iCs/>
        </w:rPr>
        <w:t xml:space="preserve"> a </w:t>
      </w:r>
      <w:r w:rsidR="004C000D" w:rsidRPr="00592B02">
        <w:rPr>
          <w:iCs/>
        </w:rPr>
        <w:t xml:space="preserve">kurátorkou </w:t>
      </w:r>
      <w:r w:rsidR="00A03583">
        <w:rPr>
          <w:iCs/>
        </w:rPr>
        <w:t>designu</w:t>
      </w:r>
      <w:r w:rsidR="004C000D" w:rsidRPr="00592B02">
        <w:rPr>
          <w:iCs/>
        </w:rPr>
        <w:t xml:space="preserve"> Michaelou K</w:t>
      </w:r>
      <w:r w:rsidR="008D5EF9">
        <w:rPr>
          <w:iCs/>
        </w:rPr>
        <w:t>á</w:t>
      </w:r>
      <w:r w:rsidR="004C000D" w:rsidRPr="00592B02">
        <w:rPr>
          <w:iCs/>
        </w:rPr>
        <w:t>dnerovou</w:t>
      </w:r>
      <w:r w:rsidR="00592B02">
        <w:rPr>
          <w:iCs/>
        </w:rPr>
        <w:t xml:space="preserve"> </w:t>
      </w:r>
      <w:r w:rsidR="00A91B7E" w:rsidRPr="00592B02">
        <w:rPr>
          <w:iCs/>
        </w:rPr>
        <w:t>diskutovali o počátcích designu v Čechách a bylo inspirativní vidět</w:t>
      </w:r>
      <w:r w:rsidR="00A03583">
        <w:rPr>
          <w:iCs/>
        </w:rPr>
        <w:t xml:space="preserve"> největší tuzemské designové úspěchy. </w:t>
      </w:r>
      <w:r w:rsidR="00592B02">
        <w:rPr>
          <w:iCs/>
        </w:rPr>
        <w:t xml:space="preserve"> </w:t>
      </w:r>
    </w:p>
    <w:p w14:paraId="6EE4A296" w14:textId="77777777" w:rsidR="00592B02" w:rsidRDefault="00592B02" w:rsidP="002E6B19">
      <w:pPr>
        <w:pStyle w:val="xmsonormal"/>
      </w:pPr>
    </w:p>
    <w:p w14:paraId="7D3D91A7" w14:textId="63B036A5" w:rsidR="005F3659" w:rsidRDefault="00A91B7E" w:rsidP="002E6B19">
      <w:pPr>
        <w:pStyle w:val="xmsonormal"/>
      </w:pPr>
      <w:r>
        <w:t xml:space="preserve">Následovala přednáška na téma </w:t>
      </w:r>
      <w:r w:rsidRPr="00547BAA">
        <w:rPr>
          <w:b/>
          <w:bCs/>
        </w:rPr>
        <w:t>Průmyslový design jako kritická složka produktu</w:t>
      </w:r>
      <w:r w:rsidR="00EA428D">
        <w:t>, které se ujal</w:t>
      </w:r>
      <w:r w:rsidR="004C000D">
        <w:t xml:space="preserve"> již</w:t>
      </w:r>
      <w:r w:rsidR="00EA428D">
        <w:t xml:space="preserve"> </w:t>
      </w:r>
      <w:r w:rsidR="004C000D">
        <w:t>zmiňovaný</w:t>
      </w:r>
      <w:r w:rsidR="00EA428D">
        <w:t xml:space="preserve"> Michal Froněk spolu s Martinem Wichterlem. Panelovou diskuzi doplnil Filip Dušek z firmy </w:t>
      </w:r>
      <w:proofErr w:type="spellStart"/>
      <w:r w:rsidR="00EA428D">
        <w:t>Fleysen</w:t>
      </w:r>
      <w:proofErr w:type="spellEnd"/>
      <w:r w:rsidR="0047667D">
        <w:t xml:space="preserve"> se Zuzanou Ambrožovou ze společnosti</w:t>
      </w:r>
      <w:r w:rsidR="00EA428D">
        <w:t xml:space="preserve"> </w:t>
      </w:r>
      <w:proofErr w:type="spellStart"/>
      <w:r w:rsidR="00EA428D">
        <w:t>Amplla</w:t>
      </w:r>
      <w:proofErr w:type="spellEnd"/>
      <w:r w:rsidR="00EA428D">
        <w:t xml:space="preserve"> </w:t>
      </w:r>
      <w:r w:rsidR="0047667D">
        <w:t xml:space="preserve">a společně se shodli na zodpovědnosti ze strany designérů. </w:t>
      </w:r>
      <w:r w:rsidR="0047667D" w:rsidRPr="009060ED">
        <w:rPr>
          <w:i/>
          <w:iCs/>
        </w:rPr>
        <w:t xml:space="preserve">„Každá firma chce vizi, kterou jim má dodat právě designér jako profesionál a ten je díky </w:t>
      </w:r>
      <w:r w:rsidR="009060ED" w:rsidRPr="009060ED">
        <w:rPr>
          <w:i/>
          <w:iCs/>
        </w:rPr>
        <w:t>designovému návrhu a zpracování spoluzodpovědný za další růst firmy,“</w:t>
      </w:r>
      <w:r w:rsidR="009060ED">
        <w:t xml:space="preserve"> </w:t>
      </w:r>
      <w:r w:rsidR="00592B02">
        <w:t xml:space="preserve">uvedl v tomto bloku </w:t>
      </w:r>
      <w:r w:rsidR="009060ED">
        <w:t>Michal Froněk.</w:t>
      </w:r>
    </w:p>
    <w:p w14:paraId="29E7B8BA" w14:textId="77777777" w:rsidR="00FE3BAC" w:rsidRDefault="00FE3BAC" w:rsidP="002E6B19">
      <w:pPr>
        <w:pStyle w:val="xmsonormal"/>
      </w:pPr>
    </w:p>
    <w:p w14:paraId="4280237D" w14:textId="5B8A0244" w:rsidR="00592B02" w:rsidRDefault="00EA428D" w:rsidP="002E6B19">
      <w:pPr>
        <w:pStyle w:val="xmsonormal"/>
      </w:pPr>
      <w:r>
        <w:t xml:space="preserve">Druhou část přednášek zahájila Pavlína </w:t>
      </w:r>
      <w:proofErr w:type="spellStart"/>
      <w:r>
        <w:t>Louženská</w:t>
      </w:r>
      <w:proofErr w:type="spellEnd"/>
      <w:r>
        <w:t xml:space="preserve"> z platformy #HolkyzMarketingu na téma </w:t>
      </w:r>
      <w:r w:rsidRPr="00547BAA">
        <w:rPr>
          <w:b/>
          <w:bCs/>
        </w:rPr>
        <w:t>Firemní branding</w:t>
      </w:r>
      <w:r>
        <w:t>. Také zde proběhla panelová diskuze s</w:t>
      </w:r>
      <w:r w:rsidR="0071298F">
        <w:t>polečně s</w:t>
      </w:r>
      <w:r>
        <w:t> </w:t>
      </w:r>
      <w:r w:rsidRPr="00EA0986">
        <w:rPr>
          <w:iCs/>
        </w:rPr>
        <w:t>Klár</w:t>
      </w:r>
      <w:r w:rsidR="00C8216A" w:rsidRPr="00EA0986">
        <w:rPr>
          <w:iCs/>
        </w:rPr>
        <w:t>ou</w:t>
      </w:r>
      <w:r w:rsidRPr="00EA0986">
        <w:rPr>
          <w:iCs/>
        </w:rPr>
        <w:t xml:space="preserve"> </w:t>
      </w:r>
      <w:proofErr w:type="spellStart"/>
      <w:r w:rsidRPr="00EA0986">
        <w:rPr>
          <w:iCs/>
        </w:rPr>
        <w:t>Poliakov</w:t>
      </w:r>
      <w:proofErr w:type="spellEnd"/>
      <w:r w:rsidRPr="00EA0986">
        <w:rPr>
          <w:iCs/>
        </w:rPr>
        <w:t xml:space="preserve"> ze společnosti </w:t>
      </w:r>
      <w:proofErr w:type="spellStart"/>
      <w:r w:rsidRPr="00EA0986">
        <w:rPr>
          <w:iCs/>
        </w:rPr>
        <w:t>Lasvit</w:t>
      </w:r>
      <w:proofErr w:type="spellEnd"/>
      <w:r w:rsidR="00C8216A" w:rsidRPr="00EA0986">
        <w:rPr>
          <w:iCs/>
        </w:rPr>
        <w:t>,</w:t>
      </w:r>
      <w:r w:rsidR="00C8216A">
        <w:rPr>
          <w:i/>
          <w:iCs/>
        </w:rPr>
        <w:t xml:space="preserve"> </w:t>
      </w:r>
      <w:r w:rsidRPr="00EA0986">
        <w:rPr>
          <w:iCs/>
        </w:rPr>
        <w:t xml:space="preserve">Janem Sudou z agentury </w:t>
      </w:r>
      <w:proofErr w:type="spellStart"/>
      <w:r w:rsidRPr="00EA0986">
        <w:rPr>
          <w:iCs/>
        </w:rPr>
        <w:t>McCan</w:t>
      </w:r>
      <w:proofErr w:type="spellEnd"/>
      <w:r w:rsidR="00C8216A" w:rsidRPr="00EA0986">
        <w:rPr>
          <w:iCs/>
        </w:rPr>
        <w:t xml:space="preserve"> a Jiřím Karáskem ze společnosti </w:t>
      </w:r>
      <w:proofErr w:type="spellStart"/>
      <w:r w:rsidR="00C8216A" w:rsidRPr="00EA0986">
        <w:rPr>
          <w:iCs/>
        </w:rPr>
        <w:t>Marvil</w:t>
      </w:r>
      <w:proofErr w:type="spellEnd"/>
      <w:r w:rsidR="00C8216A" w:rsidRPr="00EA0986">
        <w:rPr>
          <w:iCs/>
        </w:rPr>
        <w:t>.</w:t>
      </w:r>
      <w:r w:rsidRPr="00547BAA">
        <w:rPr>
          <w:i/>
          <w:iCs/>
        </w:rPr>
        <w:t xml:space="preserve"> </w:t>
      </w:r>
      <w:r w:rsidR="00C8216A" w:rsidRPr="00EA0986">
        <w:rPr>
          <w:iCs/>
        </w:rPr>
        <w:t xml:space="preserve">Odborníci </w:t>
      </w:r>
      <w:r w:rsidRPr="00EA0986">
        <w:rPr>
          <w:iCs/>
        </w:rPr>
        <w:t>účastníkům předali cenné poznatky</w:t>
      </w:r>
      <w:r w:rsidR="00C8216A" w:rsidRPr="00EA0986">
        <w:rPr>
          <w:iCs/>
        </w:rPr>
        <w:t xml:space="preserve"> k</w:t>
      </w:r>
      <w:r w:rsidR="00547BAA" w:rsidRPr="00547BAA">
        <w:rPr>
          <w:i/>
          <w:iCs/>
        </w:rPr>
        <w:t xml:space="preserve"> </w:t>
      </w:r>
      <w:r w:rsidR="00547BAA" w:rsidRPr="00EA0986">
        <w:rPr>
          <w:iCs/>
        </w:rPr>
        <w:t>nasměr</w:t>
      </w:r>
      <w:r w:rsidR="00C8216A" w:rsidRPr="00EA0986">
        <w:rPr>
          <w:iCs/>
        </w:rPr>
        <w:t>ování</w:t>
      </w:r>
      <w:r w:rsidR="00547BAA" w:rsidRPr="00EA0986">
        <w:rPr>
          <w:iCs/>
        </w:rPr>
        <w:t xml:space="preserve"> firemního brandingu a </w:t>
      </w:r>
      <w:r w:rsidR="00C8216A" w:rsidRPr="00EA0986">
        <w:rPr>
          <w:iCs/>
        </w:rPr>
        <w:t>usnadnění</w:t>
      </w:r>
      <w:r w:rsidR="00547BAA" w:rsidRPr="00EA0986">
        <w:rPr>
          <w:iCs/>
        </w:rPr>
        <w:t xml:space="preserve"> jejich vývoz do</w:t>
      </w:r>
      <w:r w:rsidR="00592B02">
        <w:rPr>
          <w:iCs/>
        </w:rPr>
        <w:t xml:space="preserve"> </w:t>
      </w:r>
      <w:r w:rsidR="00547BAA" w:rsidRPr="00EA0986">
        <w:rPr>
          <w:iCs/>
        </w:rPr>
        <w:t>zahraničí</w:t>
      </w:r>
      <w:r w:rsidR="00C8216A" w:rsidRPr="0071298F">
        <w:t>.</w:t>
      </w:r>
      <w:r w:rsidR="00547BAA">
        <w:t xml:space="preserve"> </w:t>
      </w:r>
    </w:p>
    <w:p w14:paraId="119CB65D" w14:textId="77777777" w:rsidR="00592B02" w:rsidRDefault="00592B02" w:rsidP="002E6B19">
      <w:pPr>
        <w:pStyle w:val="xmsonormal"/>
      </w:pPr>
    </w:p>
    <w:p w14:paraId="3657308C" w14:textId="56B97631" w:rsidR="00547BAA" w:rsidRDefault="00547BAA" w:rsidP="002E6B19">
      <w:pPr>
        <w:pStyle w:val="xmsonormal"/>
      </w:pPr>
      <w:r>
        <w:t xml:space="preserve">Na branding volně navázala přednáška na téma </w:t>
      </w:r>
      <w:r w:rsidRPr="00547BAA">
        <w:rPr>
          <w:b/>
          <w:bCs/>
        </w:rPr>
        <w:t>Vizuál značky</w:t>
      </w:r>
      <w:r>
        <w:t xml:space="preserve"> pod taktovkou Aleše Najbrta, spoluzakladatele Studia Najbrt. Mezi </w:t>
      </w:r>
      <w:proofErr w:type="spellStart"/>
      <w:r>
        <w:t>panelisty</w:t>
      </w:r>
      <w:proofErr w:type="spellEnd"/>
      <w:r>
        <w:t xml:space="preserve">, kteří rozebírali vizuální identitu značky, byl Robert Haas z reklamní agentury </w:t>
      </w:r>
      <w:proofErr w:type="spellStart"/>
      <w:r>
        <w:t>S</w:t>
      </w:r>
      <w:r w:rsidR="00A03583">
        <w:t>ymbio</w:t>
      </w:r>
      <w:proofErr w:type="spellEnd"/>
      <w:r>
        <w:t>, přední marketingový konzultant Jan Jůza</w:t>
      </w:r>
      <w:r w:rsidR="00C8216A">
        <w:t>,</w:t>
      </w:r>
      <w:r w:rsidR="00592B02">
        <w:t xml:space="preserve"> </w:t>
      </w:r>
      <w:r>
        <w:t xml:space="preserve">designérka se specializací na vizuální identitu Veronika Rút </w:t>
      </w:r>
      <w:proofErr w:type="spellStart"/>
      <w:r>
        <w:t>Fullerová</w:t>
      </w:r>
      <w:proofErr w:type="spellEnd"/>
      <w:r w:rsidR="00C8216A">
        <w:t xml:space="preserve"> a Milan </w:t>
      </w:r>
      <w:proofErr w:type="spellStart"/>
      <w:r w:rsidR="00C8216A">
        <w:t>Šemelák</w:t>
      </w:r>
      <w:proofErr w:type="spellEnd"/>
      <w:r w:rsidR="00C8216A">
        <w:t>, spoluzakladatel a C</w:t>
      </w:r>
      <w:r w:rsidR="00592B02">
        <w:t>EO</w:t>
      </w:r>
      <w:r w:rsidR="00C8216A">
        <w:t xml:space="preserve"> </w:t>
      </w:r>
      <w:proofErr w:type="spellStart"/>
      <w:r w:rsidR="00C8216A">
        <w:t>Stage</w:t>
      </w:r>
      <w:proofErr w:type="spellEnd"/>
      <w:r w:rsidR="00C8216A">
        <w:t xml:space="preserve"> on Mars</w:t>
      </w:r>
      <w:r w:rsidR="00592B02">
        <w:t>.</w:t>
      </w:r>
    </w:p>
    <w:p w14:paraId="4AFC7C98" w14:textId="77777777" w:rsidR="007255FB" w:rsidRDefault="007255FB" w:rsidP="006033B3">
      <w:pPr>
        <w:pStyle w:val="xmsonormal"/>
      </w:pPr>
    </w:p>
    <w:p w14:paraId="7D59CD7C" w14:textId="74E736E7" w:rsidR="007255FB" w:rsidRPr="0041657F" w:rsidRDefault="007255FB" w:rsidP="007255FB">
      <w:pPr>
        <w:pStyle w:val="xmsonormal"/>
      </w:pPr>
      <w:r>
        <w:t xml:space="preserve">Více informací o nových službách včetně kontaktů na kompetentní pracovníky, kteří Vám podají podrobnější informace naleznete na </w:t>
      </w:r>
      <w:hyperlink r:id="rId7" w:history="1">
        <w:r w:rsidRPr="00553937">
          <w:rPr>
            <w:rStyle w:val="Hypertextovodkaz"/>
          </w:rPr>
          <w:t>webu Design Centra CzechTrade</w:t>
        </w:r>
      </w:hyperlink>
      <w:r>
        <w:t xml:space="preserve">. Informace k iniciativě Design </w:t>
      </w:r>
      <w:proofErr w:type="spellStart"/>
      <w:r>
        <w:t>Credits</w:t>
      </w:r>
      <w:proofErr w:type="spellEnd"/>
      <w:r>
        <w:t xml:space="preserve"> naleznete </w:t>
      </w:r>
      <w:hyperlink r:id="rId8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 xml:space="preserve">. </w:t>
      </w:r>
      <w:r>
        <w:t xml:space="preserve"> </w:t>
      </w:r>
    </w:p>
    <w:p w14:paraId="12EC2407" w14:textId="77777777" w:rsidR="005C43CF" w:rsidRDefault="005C43CF" w:rsidP="002E6B19">
      <w:pPr>
        <w:pStyle w:val="xmsonormal"/>
        <w:rPr>
          <w:b/>
          <w:bCs/>
        </w:rPr>
      </w:pPr>
    </w:p>
    <w:p w14:paraId="099C5D91" w14:textId="77777777" w:rsidR="005C43CF" w:rsidRDefault="005C43CF" w:rsidP="002E6B19">
      <w:pPr>
        <w:pStyle w:val="xmsonormal"/>
        <w:rPr>
          <w:b/>
          <w:bCs/>
        </w:rPr>
      </w:pPr>
    </w:p>
    <w:p w14:paraId="2625EAAA" w14:textId="77777777" w:rsidR="002E6B19" w:rsidRDefault="002E6B19" w:rsidP="002E6B19">
      <w:pPr>
        <w:pStyle w:val="xmsonormal"/>
        <w:rPr>
          <w:b/>
          <w:bCs/>
        </w:rPr>
      </w:pPr>
    </w:p>
    <w:p w14:paraId="17A84185" w14:textId="77777777" w:rsidR="002E6B19" w:rsidRPr="008E52B4" w:rsidRDefault="002E6B19" w:rsidP="002E6B19">
      <w:pPr>
        <w:pStyle w:val="xmsonormal"/>
        <w:rPr>
          <w:b/>
          <w:bCs/>
        </w:rPr>
      </w:pPr>
      <w:r w:rsidRPr="00C8146F">
        <w:rPr>
          <w:b/>
          <w:bCs/>
        </w:rPr>
        <w:t>O agentuře CzechTrade</w:t>
      </w:r>
    </w:p>
    <w:p w14:paraId="2CE642EA" w14:textId="77777777" w:rsidR="002E6B19" w:rsidRPr="00540F45" w:rsidRDefault="002E6B19" w:rsidP="002E6B19">
      <w:pPr>
        <w:pStyle w:val="Odstavectext"/>
        <w:rPr>
          <w:rFonts w:ascii="Calibri" w:hAnsi="Calibri" w:cs="Calibri"/>
          <w:sz w:val="4"/>
          <w:szCs w:val="4"/>
        </w:rPr>
      </w:pPr>
    </w:p>
    <w:p w14:paraId="18A1DC4F" w14:textId="77777777" w:rsidR="002E6B19" w:rsidRPr="00C8146F" w:rsidRDefault="002E6B19" w:rsidP="002E6B19">
      <w:pPr>
        <w:pStyle w:val="Odstavectext"/>
        <w:rPr>
          <w:rFonts w:ascii="Calibri" w:hAnsi="Calibri" w:cs="Calibri"/>
        </w:rPr>
      </w:pPr>
      <w:r w:rsidRPr="00C8146F">
        <w:rPr>
          <w:rFonts w:ascii="Calibri" w:hAnsi="Calibri" w:cs="Calibri"/>
        </w:rPr>
        <w:t>CzechTrade je agentura na podporu obchodu a již 2</w:t>
      </w:r>
      <w:r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p w14:paraId="148D7940" w14:textId="77777777" w:rsidR="002E6B19" w:rsidRPr="00A36429" w:rsidRDefault="002E6B19" w:rsidP="002E6B19">
      <w:pPr>
        <w:pStyle w:val="Odstavec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14844654" wp14:editId="318AD059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30B4012" w14:textId="77777777" w:rsidR="002E6B19" w:rsidRPr="00540F45" w:rsidRDefault="002E6B19" w:rsidP="002E6B19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31A5AC9C" w14:textId="77777777" w:rsidR="002E6B19" w:rsidRPr="00540F45" w:rsidRDefault="002E6B19" w:rsidP="002E6B19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DBADBF" w14:textId="77777777" w:rsidR="002E6B19" w:rsidRPr="00540F45" w:rsidRDefault="002E6B19" w:rsidP="002E6B19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Jitka Nováčková (za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CzechTrade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Executive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rFonts w:ascii="Calibri" w:hAnsi="Calibri" w:cs="Calibri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9" w:history="1">
                              <w:r w:rsidRPr="00540F45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A54064" w14:textId="77777777" w:rsidR="002E6B19" w:rsidRDefault="002E6B19" w:rsidP="002E6B19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44654" id="Obdélník 1" o:spid="_x0000_s1026" style="position:absolute;margin-left:472.75pt;margin-top:25.2pt;width:523.95pt;height:102.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" o:allowincell="f" fillcolor="#004d84" strokecolor="#325490" strokeweight="1pt">
                <v:path arrowok="t"/>
                <v:textbox>
                  <w:txbxContent>
                    <w:p w14:paraId="130B4012" w14:textId="77777777" w:rsidR="002E6B19" w:rsidRPr="00540F45" w:rsidRDefault="002E6B19" w:rsidP="002E6B19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31A5AC9C" w14:textId="77777777" w:rsidR="002E6B19" w:rsidRPr="00540F45" w:rsidRDefault="002E6B19" w:rsidP="002E6B19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BDBADBF" w14:textId="77777777" w:rsidR="002E6B19" w:rsidRPr="00540F45" w:rsidRDefault="002E6B19" w:rsidP="002E6B19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>Jitka Nováčková (za CzechTrade)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 Executive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textovodkaz"/>
                          <w:rFonts w:ascii="Calibri" w:hAnsi="Calibri" w:cs="Calibri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11" w:history="1">
                        <w:r w:rsidRPr="00540F45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A54064" w14:textId="77777777" w:rsidR="002E6B19" w:rsidRDefault="002E6B19" w:rsidP="002E6B1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2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127148B8" w14:textId="77777777" w:rsidR="002E6B19" w:rsidRDefault="002E6B19" w:rsidP="002E6B19">
      <w:pPr>
        <w:pStyle w:val="xmsonormal"/>
        <w:jc w:val="both"/>
      </w:pPr>
    </w:p>
    <w:p w14:paraId="1EFF84BA" w14:textId="77777777" w:rsidR="002E6B19" w:rsidRPr="00540F45" w:rsidRDefault="002E6B19" w:rsidP="002E6B19">
      <w:pPr>
        <w:ind w:left="680"/>
        <w:rPr>
          <w:sz w:val="20"/>
          <w:szCs w:val="20"/>
        </w:rPr>
      </w:pPr>
    </w:p>
    <w:p w14:paraId="4B938ACB" w14:textId="77777777" w:rsidR="002E6B19" w:rsidRPr="00540F45" w:rsidRDefault="002E6B19" w:rsidP="002E6B19">
      <w:pPr>
        <w:rPr>
          <w:sz w:val="20"/>
          <w:szCs w:val="20"/>
        </w:rPr>
      </w:pPr>
    </w:p>
    <w:p w14:paraId="76406290" w14:textId="77777777" w:rsidR="002E6B19" w:rsidRPr="00540F45" w:rsidRDefault="002E6B19" w:rsidP="002E6B19">
      <w:pPr>
        <w:rPr>
          <w:rFonts w:cstheme="minorHAnsi"/>
          <w:color w:val="000000"/>
          <w:sz w:val="20"/>
          <w:szCs w:val="20"/>
        </w:rPr>
      </w:pPr>
    </w:p>
    <w:p w14:paraId="12C9864B" w14:textId="77777777" w:rsidR="001538D0" w:rsidRDefault="001538D0"/>
    <w:sectPr w:rsidR="001538D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4AF3" w14:textId="77777777" w:rsidR="00274294" w:rsidRDefault="00274294" w:rsidP="002E6B19">
      <w:pPr>
        <w:spacing w:after="0" w:line="240" w:lineRule="auto"/>
      </w:pPr>
      <w:r>
        <w:separator/>
      </w:r>
    </w:p>
  </w:endnote>
  <w:endnote w:type="continuationSeparator" w:id="0">
    <w:p w14:paraId="0C6841C0" w14:textId="77777777" w:rsidR="00274294" w:rsidRDefault="00274294" w:rsidP="002E6B19">
      <w:pPr>
        <w:spacing w:after="0" w:line="240" w:lineRule="auto"/>
      </w:pPr>
      <w:r>
        <w:continuationSeparator/>
      </w:r>
    </w:p>
  </w:endnote>
  <w:endnote w:type="continuationNotice" w:id="1">
    <w:p w14:paraId="572AF2C6" w14:textId="77777777" w:rsidR="00274294" w:rsidRDefault="00274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3957EAD" w14:paraId="1BCB9275" w14:textId="77777777" w:rsidTr="13957EAD">
      <w:trPr>
        <w:trHeight w:val="300"/>
      </w:trPr>
      <w:tc>
        <w:tcPr>
          <w:tcW w:w="3020" w:type="dxa"/>
        </w:tcPr>
        <w:p w14:paraId="3CD08070" w14:textId="5924A7FC" w:rsidR="13957EAD" w:rsidRDefault="13957EAD" w:rsidP="13957EAD">
          <w:pPr>
            <w:pStyle w:val="Zhlav"/>
            <w:ind w:left="-115"/>
          </w:pPr>
        </w:p>
      </w:tc>
      <w:tc>
        <w:tcPr>
          <w:tcW w:w="3020" w:type="dxa"/>
        </w:tcPr>
        <w:p w14:paraId="4651AFBC" w14:textId="38CBA580" w:rsidR="13957EAD" w:rsidRDefault="13957EAD" w:rsidP="13957EAD">
          <w:pPr>
            <w:pStyle w:val="Zhlav"/>
            <w:jc w:val="center"/>
          </w:pPr>
        </w:p>
      </w:tc>
      <w:tc>
        <w:tcPr>
          <w:tcW w:w="3020" w:type="dxa"/>
        </w:tcPr>
        <w:p w14:paraId="31F306C5" w14:textId="10948996" w:rsidR="13957EAD" w:rsidRDefault="13957EAD" w:rsidP="13957EAD">
          <w:pPr>
            <w:pStyle w:val="Zhlav"/>
            <w:ind w:right="-115"/>
            <w:jc w:val="right"/>
          </w:pPr>
        </w:p>
      </w:tc>
    </w:tr>
  </w:tbl>
  <w:p w14:paraId="7B4211F5" w14:textId="47059C5A" w:rsidR="00D92A05" w:rsidRDefault="00D92A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91A9" w14:textId="77777777" w:rsidR="00274294" w:rsidRDefault="00274294" w:rsidP="002E6B19">
      <w:pPr>
        <w:spacing w:after="0" w:line="240" w:lineRule="auto"/>
      </w:pPr>
      <w:r>
        <w:separator/>
      </w:r>
    </w:p>
  </w:footnote>
  <w:footnote w:type="continuationSeparator" w:id="0">
    <w:p w14:paraId="0391F64C" w14:textId="77777777" w:rsidR="00274294" w:rsidRDefault="00274294" w:rsidP="002E6B19">
      <w:pPr>
        <w:spacing w:after="0" w:line="240" w:lineRule="auto"/>
      </w:pPr>
      <w:r>
        <w:continuationSeparator/>
      </w:r>
    </w:p>
  </w:footnote>
  <w:footnote w:type="continuationNotice" w:id="1">
    <w:p w14:paraId="228C267B" w14:textId="77777777" w:rsidR="00274294" w:rsidRDefault="002742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EDC9" w14:textId="7CCC5E1E" w:rsidR="002E6B19" w:rsidRDefault="002E6B19" w:rsidP="002E6B19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zpráva</w:t>
    </w:r>
    <w:r>
      <w:tab/>
    </w:r>
    <w:r>
      <w:tab/>
    </w:r>
    <w:r>
      <w:tab/>
    </w:r>
    <w:r>
      <w:rPr>
        <w:noProof/>
        <w:lang w:val="uk-UA" w:eastAsia="uk-UA" w:bidi="ug-CN"/>
      </w:rPr>
      <w:drawing>
        <wp:inline distT="0" distB="0" distL="0" distR="0" wp14:anchorId="538547C4" wp14:editId="3B1F0C49">
          <wp:extent cx="1132840" cy="647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5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586FA" w14:textId="77777777" w:rsidR="002E6B19" w:rsidRDefault="002E6B19" w:rsidP="002E6B19">
    <w:pPr>
      <w:pStyle w:val="Zhlav"/>
      <w:tabs>
        <w:tab w:val="left" w:pos="3828"/>
      </w:tabs>
      <w:spacing w:before="2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9"/>
    <w:rsid w:val="000033CD"/>
    <w:rsid w:val="00072C46"/>
    <w:rsid w:val="000916F2"/>
    <w:rsid w:val="000C7371"/>
    <w:rsid w:val="001164F2"/>
    <w:rsid w:val="001431AF"/>
    <w:rsid w:val="00150054"/>
    <w:rsid w:val="001538D0"/>
    <w:rsid w:val="0017336A"/>
    <w:rsid w:val="0019489D"/>
    <w:rsid w:val="001C7960"/>
    <w:rsid w:val="001E663A"/>
    <w:rsid w:val="001F002A"/>
    <w:rsid w:val="002301EC"/>
    <w:rsid w:val="0023263C"/>
    <w:rsid w:val="00274176"/>
    <w:rsid w:val="00274294"/>
    <w:rsid w:val="00282743"/>
    <w:rsid w:val="002A1CF0"/>
    <w:rsid w:val="002B44A5"/>
    <w:rsid w:val="002D1E53"/>
    <w:rsid w:val="002E6B19"/>
    <w:rsid w:val="003235D4"/>
    <w:rsid w:val="003460B2"/>
    <w:rsid w:val="00370E13"/>
    <w:rsid w:val="0038662C"/>
    <w:rsid w:val="003904CC"/>
    <w:rsid w:val="00396C0D"/>
    <w:rsid w:val="003E1FF2"/>
    <w:rsid w:val="0045336B"/>
    <w:rsid w:val="00460CA3"/>
    <w:rsid w:val="00464490"/>
    <w:rsid w:val="0047667D"/>
    <w:rsid w:val="004A2E20"/>
    <w:rsid w:val="004C000D"/>
    <w:rsid w:val="004D2FE8"/>
    <w:rsid w:val="004D6432"/>
    <w:rsid w:val="004D716B"/>
    <w:rsid w:val="0050675A"/>
    <w:rsid w:val="00520259"/>
    <w:rsid w:val="00536152"/>
    <w:rsid w:val="00547BAA"/>
    <w:rsid w:val="00552178"/>
    <w:rsid w:val="00553223"/>
    <w:rsid w:val="00592B02"/>
    <w:rsid w:val="005967C0"/>
    <w:rsid w:val="0059735A"/>
    <w:rsid w:val="005C43CF"/>
    <w:rsid w:val="005D12EF"/>
    <w:rsid w:val="005D34B4"/>
    <w:rsid w:val="005D6BC2"/>
    <w:rsid w:val="005E0C92"/>
    <w:rsid w:val="005F3659"/>
    <w:rsid w:val="006033B3"/>
    <w:rsid w:val="006118AD"/>
    <w:rsid w:val="0063599D"/>
    <w:rsid w:val="006749BF"/>
    <w:rsid w:val="00694D67"/>
    <w:rsid w:val="006D6DBB"/>
    <w:rsid w:val="006D7A90"/>
    <w:rsid w:val="007020D0"/>
    <w:rsid w:val="0071298F"/>
    <w:rsid w:val="007255FB"/>
    <w:rsid w:val="00736B27"/>
    <w:rsid w:val="00740D08"/>
    <w:rsid w:val="00752509"/>
    <w:rsid w:val="00760BCB"/>
    <w:rsid w:val="0076259A"/>
    <w:rsid w:val="007830DA"/>
    <w:rsid w:val="0078558D"/>
    <w:rsid w:val="007A09ED"/>
    <w:rsid w:val="007A4669"/>
    <w:rsid w:val="007C2F9C"/>
    <w:rsid w:val="00810A4F"/>
    <w:rsid w:val="00825793"/>
    <w:rsid w:val="00841645"/>
    <w:rsid w:val="00854422"/>
    <w:rsid w:val="008822A1"/>
    <w:rsid w:val="00887553"/>
    <w:rsid w:val="008D09E3"/>
    <w:rsid w:val="008D5EF9"/>
    <w:rsid w:val="009060ED"/>
    <w:rsid w:val="00963383"/>
    <w:rsid w:val="00982F18"/>
    <w:rsid w:val="00983990"/>
    <w:rsid w:val="00993B59"/>
    <w:rsid w:val="0099750F"/>
    <w:rsid w:val="009A6CE5"/>
    <w:rsid w:val="009B0A66"/>
    <w:rsid w:val="009B498C"/>
    <w:rsid w:val="009B6AC4"/>
    <w:rsid w:val="00A03583"/>
    <w:rsid w:val="00A322D8"/>
    <w:rsid w:val="00A41192"/>
    <w:rsid w:val="00A6513C"/>
    <w:rsid w:val="00A83C04"/>
    <w:rsid w:val="00A91B7E"/>
    <w:rsid w:val="00AA29AF"/>
    <w:rsid w:val="00AD0AEB"/>
    <w:rsid w:val="00B46E7B"/>
    <w:rsid w:val="00B604C9"/>
    <w:rsid w:val="00B67476"/>
    <w:rsid w:val="00B7715A"/>
    <w:rsid w:val="00B77B09"/>
    <w:rsid w:val="00BB2992"/>
    <w:rsid w:val="00BB3C4B"/>
    <w:rsid w:val="00BB5932"/>
    <w:rsid w:val="00BB5BBD"/>
    <w:rsid w:val="00BD0DBE"/>
    <w:rsid w:val="00BE0127"/>
    <w:rsid w:val="00BF614C"/>
    <w:rsid w:val="00BF69CB"/>
    <w:rsid w:val="00C8216A"/>
    <w:rsid w:val="00CD196A"/>
    <w:rsid w:val="00CE261E"/>
    <w:rsid w:val="00D158E4"/>
    <w:rsid w:val="00D1700E"/>
    <w:rsid w:val="00D34118"/>
    <w:rsid w:val="00D64282"/>
    <w:rsid w:val="00D77EF8"/>
    <w:rsid w:val="00D802B2"/>
    <w:rsid w:val="00D92A05"/>
    <w:rsid w:val="00DA63F3"/>
    <w:rsid w:val="00DA6A56"/>
    <w:rsid w:val="00DC797D"/>
    <w:rsid w:val="00DD3319"/>
    <w:rsid w:val="00DD3CD3"/>
    <w:rsid w:val="00E07CEE"/>
    <w:rsid w:val="00E26110"/>
    <w:rsid w:val="00E65D91"/>
    <w:rsid w:val="00E869D0"/>
    <w:rsid w:val="00EA0986"/>
    <w:rsid w:val="00EA428D"/>
    <w:rsid w:val="00F45B3E"/>
    <w:rsid w:val="00F57435"/>
    <w:rsid w:val="00F9644B"/>
    <w:rsid w:val="00FA45B7"/>
    <w:rsid w:val="00FB1838"/>
    <w:rsid w:val="00FB4852"/>
    <w:rsid w:val="00FC680F"/>
    <w:rsid w:val="00FC7CAD"/>
    <w:rsid w:val="00FE3BAC"/>
    <w:rsid w:val="0900C329"/>
    <w:rsid w:val="13957EAD"/>
    <w:rsid w:val="14ADE25D"/>
    <w:rsid w:val="238889BE"/>
    <w:rsid w:val="36B79742"/>
    <w:rsid w:val="37663075"/>
    <w:rsid w:val="37FFF864"/>
    <w:rsid w:val="48512D59"/>
    <w:rsid w:val="4A9B96ED"/>
    <w:rsid w:val="4BD41DFE"/>
    <w:rsid w:val="5130E587"/>
    <w:rsid w:val="54F1DCAF"/>
    <w:rsid w:val="55BE30CB"/>
    <w:rsid w:val="57DCFE9E"/>
    <w:rsid w:val="5BCC2238"/>
    <w:rsid w:val="5C8A957C"/>
    <w:rsid w:val="6198E4F9"/>
    <w:rsid w:val="6FA9C8EF"/>
    <w:rsid w:val="7711C499"/>
    <w:rsid w:val="7FDCA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E486"/>
  <w15:chartTrackingRefBased/>
  <w15:docId w15:val="{00E0A140-8E67-47BA-80AD-6FEDF1B2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B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2E6B19"/>
  </w:style>
  <w:style w:type="paragraph" w:styleId="Zpat">
    <w:name w:val="footer"/>
    <w:basedOn w:val="Normln"/>
    <w:link w:val="ZpatChar"/>
    <w:uiPriority w:val="99"/>
    <w:unhideWhenUsed/>
    <w:rsid w:val="002E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2E6B19"/>
  </w:style>
  <w:style w:type="paragraph" w:customStyle="1" w:styleId="xmsonormal">
    <w:name w:val="x_msonormal"/>
    <w:basedOn w:val="Normln"/>
    <w:rsid w:val="002E6B19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6B19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2E6B19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2E6B19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E6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6B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6B19"/>
    <w:rPr>
      <w:sz w:val="20"/>
      <w:szCs w:val="20"/>
    </w:rPr>
  </w:style>
  <w:style w:type="table" w:styleId="Mkatabulky">
    <w:name w:val="Table Grid"/>
    <w:basedOn w:val="Normlntabulka"/>
    <w:uiPriority w:val="59"/>
    <w:rsid w:val="00D92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98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65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trade.cz/sluzby/programy-eu/design-credit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zechtrade.cz/design-centrum-czechtrade" TargetMode="External"/><Relationship Id="rId12" Type="http://schemas.openxmlformats.org/officeDocument/2006/relationships/hyperlink" Target="http://www.czechtrade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esigners-database.eu/" TargetMode="External"/><Relationship Id="rId11" Type="http://schemas.openxmlformats.org/officeDocument/2006/relationships/hyperlink" Target="mailto:jitka.novackova@czechtrade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itka.novackova@czechtrad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5463</Characters>
  <Application>Microsoft Office Word</Application>
  <DocSecurity>0</DocSecurity>
  <Lines>91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Simona Vondrová</cp:lastModifiedBy>
  <cp:revision>3</cp:revision>
  <dcterms:created xsi:type="dcterms:W3CDTF">2023-06-09T14:14:00Z</dcterms:created>
  <dcterms:modified xsi:type="dcterms:W3CDTF">2023-06-09T14:15:00Z</dcterms:modified>
</cp:coreProperties>
</file>