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18AE2" w14:textId="77777777" w:rsidR="00B667E7" w:rsidRPr="00B667E7" w:rsidRDefault="00B667E7" w:rsidP="00B667E7">
      <w:pPr>
        <w:spacing w:after="150" w:line="276" w:lineRule="auto"/>
        <w:rPr>
          <w:rFonts w:asciiTheme="minorHAnsi" w:eastAsia="Times New Roman" w:hAnsiTheme="minorHAnsi" w:cstheme="minorBidi"/>
          <w:b/>
          <w:sz w:val="12"/>
          <w:szCs w:val="12"/>
          <w:lang w:eastAsia="cs-CZ"/>
        </w:rPr>
      </w:pPr>
    </w:p>
    <w:p w14:paraId="334D75B5" w14:textId="729F7DA3" w:rsidR="00EB7754" w:rsidRDefault="003102F1" w:rsidP="00497517">
      <w:pPr>
        <w:spacing w:after="150" w:line="276" w:lineRule="auto"/>
        <w:rPr>
          <w:rFonts w:asciiTheme="minorHAnsi" w:eastAsia="Times New Roman" w:hAnsiTheme="minorHAnsi" w:cstheme="minorBidi"/>
          <w:b/>
          <w:bCs/>
          <w:sz w:val="32"/>
          <w:szCs w:val="32"/>
          <w:lang w:eastAsia="cs-CZ"/>
        </w:rPr>
      </w:pPr>
      <w:r>
        <w:rPr>
          <w:rFonts w:asciiTheme="minorHAnsi" w:eastAsia="Times New Roman" w:hAnsiTheme="minorHAnsi" w:cstheme="minorBidi"/>
          <w:b/>
          <w:bCs/>
          <w:sz w:val="32"/>
          <w:szCs w:val="32"/>
          <w:lang w:eastAsia="cs-CZ"/>
        </w:rPr>
        <w:t>Exportní p</w:t>
      </w:r>
      <w:r w:rsidR="41D5BAC8" w:rsidRPr="007E2E73">
        <w:rPr>
          <w:rFonts w:asciiTheme="minorHAnsi" w:eastAsia="Times New Roman" w:hAnsiTheme="minorHAnsi" w:cstheme="minorBidi"/>
          <w:b/>
          <w:bCs/>
          <w:sz w:val="32"/>
          <w:szCs w:val="32"/>
          <w:lang w:eastAsia="cs-CZ"/>
        </w:rPr>
        <w:t>růzkum</w:t>
      </w:r>
      <w:r w:rsidR="00497517" w:rsidRPr="007E2E73">
        <w:rPr>
          <w:rFonts w:asciiTheme="minorHAnsi" w:eastAsia="Times New Roman" w:hAnsiTheme="minorHAnsi" w:cstheme="minorBidi"/>
          <w:b/>
          <w:sz w:val="32"/>
          <w:szCs w:val="32"/>
          <w:lang w:eastAsia="cs-CZ"/>
        </w:rPr>
        <w:t xml:space="preserve"> CzechTrade</w:t>
      </w:r>
      <w:r w:rsidR="41D5BAC8" w:rsidRPr="007E2E73">
        <w:rPr>
          <w:rFonts w:asciiTheme="minorHAnsi" w:eastAsia="Times New Roman" w:hAnsiTheme="minorHAnsi" w:cstheme="minorBidi"/>
          <w:b/>
          <w:bCs/>
          <w:sz w:val="32"/>
          <w:szCs w:val="32"/>
          <w:lang w:eastAsia="cs-CZ"/>
        </w:rPr>
        <w:t>:</w:t>
      </w:r>
      <w:r w:rsidR="00497517" w:rsidRPr="007E2E73">
        <w:rPr>
          <w:rFonts w:asciiTheme="minorHAnsi" w:eastAsia="Times New Roman" w:hAnsiTheme="minorHAnsi" w:cstheme="minorBidi"/>
          <w:b/>
          <w:sz w:val="32"/>
          <w:szCs w:val="32"/>
          <w:lang w:eastAsia="cs-CZ"/>
        </w:rPr>
        <w:t xml:space="preserve"> </w:t>
      </w:r>
      <w:r w:rsidR="00EB7754" w:rsidRPr="007E2E73">
        <w:rPr>
          <w:rFonts w:asciiTheme="minorHAnsi" w:eastAsia="Times New Roman" w:hAnsiTheme="minorHAnsi" w:cstheme="minorBidi"/>
          <w:b/>
          <w:bCs/>
          <w:sz w:val="32"/>
          <w:szCs w:val="32"/>
          <w:lang w:eastAsia="cs-CZ"/>
        </w:rPr>
        <w:t>N</w:t>
      </w:r>
      <w:r w:rsidR="41D5BAC8" w:rsidRPr="007E2E73">
        <w:rPr>
          <w:rFonts w:asciiTheme="minorHAnsi" w:eastAsia="Times New Roman" w:hAnsiTheme="minorHAnsi" w:cstheme="minorBidi"/>
          <w:b/>
          <w:bCs/>
          <w:sz w:val="32"/>
          <w:szCs w:val="32"/>
          <w:lang w:eastAsia="cs-CZ"/>
        </w:rPr>
        <w:t>ejdůležitější</w:t>
      </w:r>
      <w:r w:rsidR="007E2E73">
        <w:rPr>
          <w:rFonts w:asciiTheme="minorHAnsi" w:eastAsia="Times New Roman" w:hAnsiTheme="minorHAnsi" w:cstheme="minorBidi"/>
          <w:b/>
          <w:bCs/>
          <w:sz w:val="32"/>
          <w:szCs w:val="32"/>
          <w:lang w:eastAsia="cs-CZ"/>
        </w:rPr>
        <w:t xml:space="preserve">m </w:t>
      </w:r>
      <w:r w:rsidR="41D5BAC8" w:rsidRPr="007E2E73">
        <w:rPr>
          <w:rFonts w:asciiTheme="minorHAnsi" w:eastAsia="Times New Roman" w:hAnsiTheme="minorHAnsi" w:cstheme="minorBidi"/>
          <w:b/>
          <w:bCs/>
          <w:sz w:val="32"/>
          <w:szCs w:val="32"/>
          <w:lang w:eastAsia="cs-CZ"/>
        </w:rPr>
        <w:t>faktor</w:t>
      </w:r>
      <w:r w:rsidR="007E2E73">
        <w:rPr>
          <w:rFonts w:asciiTheme="minorHAnsi" w:eastAsia="Times New Roman" w:hAnsiTheme="minorHAnsi" w:cstheme="minorBidi"/>
          <w:b/>
          <w:bCs/>
          <w:sz w:val="32"/>
          <w:szCs w:val="32"/>
          <w:lang w:eastAsia="cs-CZ"/>
        </w:rPr>
        <w:t>em</w:t>
      </w:r>
      <w:r w:rsidR="41D5BAC8" w:rsidRPr="007E2E73">
        <w:rPr>
          <w:rFonts w:asciiTheme="minorHAnsi" w:eastAsia="Times New Roman" w:hAnsiTheme="minorHAnsi" w:cstheme="minorBidi"/>
          <w:b/>
          <w:bCs/>
          <w:sz w:val="32"/>
          <w:szCs w:val="32"/>
          <w:lang w:eastAsia="cs-CZ"/>
        </w:rPr>
        <w:t xml:space="preserve"> pro úspěšn</w:t>
      </w:r>
      <w:r w:rsidR="00AD57CC">
        <w:rPr>
          <w:rFonts w:asciiTheme="minorHAnsi" w:eastAsia="Times New Roman" w:hAnsiTheme="minorHAnsi" w:cstheme="minorBidi"/>
          <w:b/>
          <w:bCs/>
          <w:sz w:val="32"/>
          <w:szCs w:val="32"/>
          <w:lang w:eastAsia="cs-CZ"/>
        </w:rPr>
        <w:t>ý export</w:t>
      </w:r>
      <w:r w:rsidR="41D5BAC8" w:rsidRPr="007E2E73">
        <w:rPr>
          <w:rFonts w:asciiTheme="minorHAnsi" w:eastAsia="Times New Roman" w:hAnsiTheme="minorHAnsi" w:cstheme="minorBidi"/>
          <w:b/>
          <w:bCs/>
          <w:sz w:val="32"/>
          <w:szCs w:val="32"/>
          <w:lang w:eastAsia="cs-CZ"/>
        </w:rPr>
        <w:t xml:space="preserve"> je </w:t>
      </w:r>
      <w:r w:rsidR="007E2E73">
        <w:rPr>
          <w:rFonts w:asciiTheme="minorHAnsi" w:eastAsia="Times New Roman" w:hAnsiTheme="minorHAnsi" w:cstheme="minorBidi"/>
          <w:b/>
          <w:bCs/>
          <w:sz w:val="32"/>
          <w:szCs w:val="32"/>
          <w:lang w:eastAsia="cs-CZ"/>
        </w:rPr>
        <w:t>unikátnost výrobku</w:t>
      </w:r>
    </w:p>
    <w:p w14:paraId="6C14C6F5" w14:textId="70511CE3" w:rsidR="00497517" w:rsidRPr="000F233C" w:rsidRDefault="00B667E7" w:rsidP="000F233C">
      <w:pPr>
        <w:spacing w:after="150" w:line="276" w:lineRule="auto"/>
        <w:rPr>
          <w:rFonts w:asciiTheme="minorHAnsi" w:eastAsia="Times New Roman" w:hAnsiTheme="minorHAnsi" w:cstheme="minorHAnsi"/>
          <w:b/>
          <w:bCs/>
          <w:sz w:val="32"/>
          <w:szCs w:val="32"/>
          <w:lang w:eastAsia="cs-CZ"/>
        </w:rPr>
      </w:pPr>
      <w:r w:rsidRPr="527A6831">
        <w:rPr>
          <w:rFonts w:asciiTheme="minorHAnsi" w:eastAsia="Times New Roman" w:hAnsiTheme="minorHAnsi" w:cstheme="minorBidi"/>
          <w:i/>
          <w:lang w:eastAsia="cs-CZ"/>
        </w:rPr>
        <w:t>Praha</w:t>
      </w:r>
      <w:r w:rsidRPr="00A714C7">
        <w:rPr>
          <w:rFonts w:asciiTheme="minorHAnsi" w:eastAsia="Times New Roman" w:hAnsiTheme="minorHAnsi" w:cstheme="minorBidi"/>
          <w:i/>
          <w:lang w:eastAsia="cs-CZ"/>
        </w:rPr>
        <w:t xml:space="preserve">, </w:t>
      </w:r>
      <w:r w:rsidR="00A714C7" w:rsidRPr="00A714C7">
        <w:rPr>
          <w:rFonts w:asciiTheme="minorHAnsi" w:eastAsia="Times New Roman" w:hAnsiTheme="minorHAnsi" w:cstheme="minorBidi"/>
          <w:i/>
          <w:lang w:eastAsia="cs-CZ"/>
        </w:rPr>
        <w:t>12</w:t>
      </w:r>
      <w:r w:rsidR="00AA3C3C" w:rsidRPr="00A714C7">
        <w:rPr>
          <w:rFonts w:asciiTheme="minorHAnsi" w:eastAsia="Times New Roman" w:hAnsiTheme="minorHAnsi" w:cstheme="minorBidi"/>
          <w:i/>
          <w:lang w:eastAsia="cs-CZ"/>
        </w:rPr>
        <w:t xml:space="preserve">. </w:t>
      </w:r>
      <w:r w:rsidR="00B07A50" w:rsidRPr="00A714C7">
        <w:rPr>
          <w:rFonts w:asciiTheme="minorHAnsi" w:eastAsia="Times New Roman" w:hAnsiTheme="minorHAnsi" w:cstheme="minorBidi"/>
          <w:i/>
          <w:lang w:eastAsia="cs-CZ"/>
        </w:rPr>
        <w:t>prosince</w:t>
      </w:r>
      <w:r w:rsidR="00AB5EED" w:rsidRPr="527A6831">
        <w:rPr>
          <w:rFonts w:asciiTheme="minorHAnsi" w:eastAsia="Times New Roman" w:hAnsiTheme="minorHAnsi" w:cstheme="minorBidi"/>
          <w:i/>
          <w:lang w:eastAsia="cs-CZ"/>
        </w:rPr>
        <w:t xml:space="preserve"> 202</w:t>
      </w:r>
      <w:r w:rsidR="00AA3C3C">
        <w:rPr>
          <w:rFonts w:asciiTheme="minorHAnsi" w:eastAsia="Times New Roman" w:hAnsiTheme="minorHAnsi" w:cstheme="minorBidi"/>
          <w:i/>
          <w:lang w:eastAsia="cs-CZ"/>
        </w:rPr>
        <w:t>4</w:t>
      </w:r>
    </w:p>
    <w:p w14:paraId="3E10B7BE" w14:textId="1F37CD3E" w:rsidR="000F233C" w:rsidRPr="000F233C" w:rsidRDefault="000F233C" w:rsidP="00497517">
      <w:pPr>
        <w:pStyle w:val="xmsonormal"/>
        <w:rPr>
          <w:b/>
          <w:bCs/>
        </w:rPr>
      </w:pPr>
      <w:r w:rsidRPr="000F233C">
        <w:rPr>
          <w:b/>
          <w:bCs/>
        </w:rPr>
        <w:t xml:space="preserve">Pro udržení konkurenceschopnosti v zahraniční je dle českých firem </w:t>
      </w:r>
      <w:r>
        <w:rPr>
          <w:b/>
          <w:bCs/>
        </w:rPr>
        <w:t>důležitá především</w:t>
      </w:r>
      <w:r w:rsidRPr="000F233C">
        <w:rPr>
          <w:b/>
          <w:bCs/>
        </w:rPr>
        <w:t xml:space="preserve"> unikátnost výrobku, kvalitní zákaznický servis a exportní tým a v neposlední řadě také cena. Firmy dále uvedly, že mezi nejčastější bariéry v rámci jednotného evropského trhu patří administrativa zahraničních úřadů, nedostatek informací o povinnostech a jazykové bariéry. Čeští exportéři také investují do vlastních obchodních zastoupení nebo výroby v zahraničí, a to zejména v sousedních státech, dále v Maďarsku, USA či Indii. Vše vyplývá z exportního průzkumu agentury na podporu obchodu CzechTrade, do kterého se zapojilo 180 firem. Výsledky průzkumu poskytují důležité informace o prioritách, výzvách i úskalích, kterým české firmy čelí při expanzi do zahraničí. Průzkum také doplnil panelovou diskuzi na třetím ročníku konference Future of Export Summit 2024, kterého se zúčastnilo na 400 českých firem.</w:t>
      </w:r>
    </w:p>
    <w:p w14:paraId="39D1D6AA" w14:textId="77777777" w:rsidR="000F233C" w:rsidRPr="00497517" w:rsidRDefault="000F233C" w:rsidP="00497517">
      <w:pPr>
        <w:pStyle w:val="xmsonormal"/>
      </w:pPr>
    </w:p>
    <w:p w14:paraId="7421A08F" w14:textId="1B0EE6A2" w:rsidR="00497517" w:rsidRPr="00D36A36" w:rsidRDefault="001B52A8" w:rsidP="00497517">
      <w:pPr>
        <w:pStyle w:val="xmsonormal"/>
        <w:rPr>
          <w:b/>
          <w:bCs/>
        </w:rPr>
      </w:pPr>
      <w:r w:rsidRPr="00026A7E">
        <w:t xml:space="preserve">Do průzkumu se zapojilo </w:t>
      </w:r>
      <w:r w:rsidR="000F233C">
        <w:t>180</w:t>
      </w:r>
      <w:r w:rsidRPr="00026A7E">
        <w:t xml:space="preserve"> respondentů, </w:t>
      </w:r>
      <w:r w:rsidR="0DD616E8" w:rsidRPr="00026A7E">
        <w:t>kterými</w:t>
      </w:r>
      <w:r w:rsidRPr="00026A7E">
        <w:t xml:space="preserve"> byli podnikatelé a vrcholoví manažeři českých firem</w:t>
      </w:r>
      <w:r w:rsidR="00D36A36">
        <w:t xml:space="preserve">. </w:t>
      </w:r>
      <w:r w:rsidR="00D36A36" w:rsidRPr="00D36A36">
        <w:rPr>
          <w:i/>
          <w:iCs/>
        </w:rPr>
        <w:t>„Výsledky exportního průzkumu nám poskytují cenný vhled do aktuálních názorů a potřeb českých firem, což nám umožňuje lépe reagovat na požadavky exportérů a zlepšovat služby CzechTrade. Průzkum</w:t>
      </w:r>
      <w:r w:rsidR="003A5C71">
        <w:rPr>
          <w:i/>
          <w:iCs/>
        </w:rPr>
        <w:t xml:space="preserve"> například</w:t>
      </w:r>
      <w:r w:rsidR="00D36A36" w:rsidRPr="00D36A36">
        <w:rPr>
          <w:i/>
          <w:iCs/>
        </w:rPr>
        <w:t xml:space="preserve"> ukazuje, že </w:t>
      </w:r>
      <w:r w:rsidR="003A5C71">
        <w:rPr>
          <w:i/>
          <w:iCs/>
        </w:rPr>
        <w:t>s</w:t>
      </w:r>
      <w:r w:rsidR="009C7BFA" w:rsidRPr="009C7BFA">
        <w:rPr>
          <w:i/>
          <w:iCs/>
        </w:rPr>
        <w:t>naha o maximalizaci přidané hodnoty v exportu se projevuje u většiny firem důrazem na unikátnost výrobků nebo kvalitní zákaznický servis, zatímco úsilí o dosažení cenové výhody je patrné u menšího počtu podniků</w:t>
      </w:r>
      <w:r w:rsidR="00D36A36" w:rsidRPr="00D36A36">
        <w:rPr>
          <w:i/>
          <w:iCs/>
        </w:rPr>
        <w:t>,“</w:t>
      </w:r>
      <w:r w:rsidR="00D36A36">
        <w:t xml:space="preserve"> říká </w:t>
      </w:r>
      <w:r w:rsidR="00D36A36" w:rsidRPr="00D36A36">
        <w:rPr>
          <w:b/>
          <w:bCs/>
        </w:rPr>
        <w:t>Radomil Doležal, generální ředitel CzechTrade.</w:t>
      </w:r>
    </w:p>
    <w:p w14:paraId="49197C05" w14:textId="77777777" w:rsidR="00497517" w:rsidRPr="00D36A36" w:rsidRDefault="00497517" w:rsidP="00497517">
      <w:pPr>
        <w:pStyle w:val="xmsonormal"/>
        <w:rPr>
          <w:b/>
          <w:bCs/>
        </w:rPr>
      </w:pPr>
    </w:p>
    <w:p w14:paraId="1406C7E9" w14:textId="076AAB71" w:rsidR="00B579CD" w:rsidRDefault="00075B8D" w:rsidP="00B667E7">
      <w:pPr>
        <w:pStyle w:val="xmsonormal"/>
      </w:pPr>
      <w:r w:rsidRPr="00075B8D">
        <w:t>Pro</w:t>
      </w:r>
      <w:r>
        <w:t xml:space="preserve"> 70</w:t>
      </w:r>
      <w:r w:rsidRPr="00075B8D">
        <w:t xml:space="preserve"> % českých firem je nejdůležitějším předpokladem pro úspěch na zahraničních trzích </w:t>
      </w:r>
      <w:r>
        <w:t xml:space="preserve">unikátnost výrobku, 57 </w:t>
      </w:r>
      <w:r w:rsidRPr="00075B8D">
        <w:t xml:space="preserve">% z nich staví na první místo </w:t>
      </w:r>
      <w:r>
        <w:t>zákaznický servis, pro 44</w:t>
      </w:r>
      <w:r w:rsidRPr="00075B8D">
        <w:t xml:space="preserve"> %</w:t>
      </w:r>
      <w:r>
        <w:t xml:space="preserve"> je to kvalitní exportní tým a 41 % firem</w:t>
      </w:r>
      <w:r w:rsidR="00B0198C">
        <w:t xml:space="preserve"> uvedlo</w:t>
      </w:r>
      <w:r>
        <w:t xml:space="preserve"> jako klíčový marketing a budování značky. Dále je podle exportérů důležité brát zřetel na cenu produktu, digitalizaci a automatizaci či zavést do firmy aspekty udržitelnosti.</w:t>
      </w:r>
      <w:r w:rsidR="003B101E">
        <w:t xml:space="preserve"> </w:t>
      </w:r>
    </w:p>
    <w:p w14:paraId="4292FEF7" w14:textId="77777777" w:rsidR="00B579CD" w:rsidRDefault="00B579CD" w:rsidP="00B667E7">
      <w:pPr>
        <w:pStyle w:val="xmsonormal"/>
      </w:pPr>
    </w:p>
    <w:p w14:paraId="2144213C" w14:textId="5EC8732D" w:rsidR="003B101E" w:rsidRPr="00B579CD" w:rsidRDefault="003B101E" w:rsidP="00B579CD">
      <w:pPr>
        <w:pStyle w:val="xmsonormal"/>
      </w:pPr>
      <w:r>
        <w:t>Horkým tématem současnosti je stále AI a umělá inteligence, jejíž implementace v českých firmách stále roste.</w:t>
      </w:r>
      <w:r w:rsidR="003731CC" w:rsidRPr="00B579CD">
        <w:t xml:space="preserve"> </w:t>
      </w:r>
      <w:r w:rsidR="00492C91" w:rsidRPr="00B579CD">
        <w:rPr>
          <w:i/>
          <w:iCs/>
        </w:rPr>
        <w:t>„</w:t>
      </w:r>
      <w:r w:rsidR="003731CC" w:rsidRPr="00B579CD">
        <w:rPr>
          <w:i/>
          <w:iCs/>
        </w:rPr>
        <w:t>Firmy jej z velké většiny</w:t>
      </w:r>
      <w:r w:rsidR="00652022" w:rsidRPr="00B579CD">
        <w:rPr>
          <w:i/>
          <w:iCs/>
        </w:rPr>
        <w:t xml:space="preserve"> již využívají nebo plánují začít využívat. Přibližně pětina firem uv</w:t>
      </w:r>
      <w:r w:rsidR="00492C91" w:rsidRPr="00B579CD">
        <w:rPr>
          <w:i/>
          <w:iCs/>
        </w:rPr>
        <w:t xml:space="preserve">ádí, že vystačí se stávajícími řešeními bez využití AI,“ </w:t>
      </w:r>
      <w:r w:rsidR="00492C91">
        <w:t xml:space="preserve">popisuje </w:t>
      </w:r>
      <w:r w:rsidR="00CF2296" w:rsidRPr="00CF2296">
        <w:t>generální ředitel</w:t>
      </w:r>
      <w:r w:rsidR="000D3867">
        <w:t xml:space="preserve"> s tím, že nejčastěji</w:t>
      </w:r>
      <w:r w:rsidRPr="003B101E">
        <w:t xml:space="preserve"> AI </w:t>
      </w:r>
      <w:r>
        <w:t xml:space="preserve">ve firmách </w:t>
      </w:r>
      <w:r w:rsidRPr="003B101E">
        <w:t xml:space="preserve">slouží </w:t>
      </w:r>
      <w:r w:rsidR="00F157BD">
        <w:t>převážně pro jednoúčelové oblasti, jako jsou</w:t>
      </w:r>
      <w:r w:rsidRPr="003B101E">
        <w:t xml:space="preserve"> překlady </w:t>
      </w:r>
      <w:r w:rsidR="0015244F">
        <w:t xml:space="preserve">a úpravy textů, fotografií či prezentací. Akcent na složitější </w:t>
      </w:r>
      <w:r w:rsidR="001325BB">
        <w:t xml:space="preserve">úkony, </w:t>
      </w:r>
      <w:r w:rsidR="00B579CD">
        <w:t>jako je</w:t>
      </w:r>
      <w:r w:rsidR="001325BB">
        <w:t xml:space="preserve"> </w:t>
      </w:r>
      <w:r w:rsidR="0015244F">
        <w:t>analýz</w:t>
      </w:r>
      <w:r w:rsidR="00B579CD">
        <w:t>a</w:t>
      </w:r>
      <w:r w:rsidR="0015244F">
        <w:t xml:space="preserve"> zákaznických dat</w:t>
      </w:r>
      <w:r w:rsidR="001325BB">
        <w:t>,</w:t>
      </w:r>
      <w:r w:rsidR="0015244F">
        <w:t xml:space="preserve"> se objevuje u 38 % firem.</w:t>
      </w:r>
    </w:p>
    <w:p w14:paraId="368C28E9" w14:textId="77777777" w:rsidR="003B101E" w:rsidRDefault="003B101E" w:rsidP="00B667E7">
      <w:pPr>
        <w:pStyle w:val="xmsonormal"/>
      </w:pPr>
    </w:p>
    <w:p w14:paraId="69FE8707" w14:textId="486438B3" w:rsidR="00EA4D1C" w:rsidRPr="00BA2318" w:rsidRDefault="003B101E" w:rsidP="00B667E7">
      <w:pPr>
        <w:pStyle w:val="xmsonormal"/>
      </w:pPr>
      <w:r>
        <w:t>Kromě konkurenceschopnosti je také nutné zaměřovat se na diverzifikaci</w:t>
      </w:r>
      <w:r w:rsidR="009D10CE">
        <w:t xml:space="preserve"> cílových</w:t>
      </w:r>
      <w:r>
        <w:t xml:space="preserve"> exportních trhů</w:t>
      </w:r>
      <w:r w:rsidR="004109E6">
        <w:t xml:space="preserve">. O to </w:t>
      </w:r>
      <w:r w:rsidR="004109E6" w:rsidRPr="00CF2296">
        <w:t>podle Radomila Doležala</w:t>
      </w:r>
      <w:r w:rsidR="004109E6">
        <w:t xml:space="preserve"> usiluje drtivá většina firem, </w:t>
      </w:r>
      <w:r w:rsidR="009D10CE">
        <w:t>spokojenost s aktuálním stavem uvádí pouhých 6 procent.</w:t>
      </w:r>
      <w:r>
        <w:t xml:space="preserve"> </w:t>
      </w:r>
      <w:r w:rsidR="008D0506">
        <w:t>Rozšiřování</w:t>
      </w:r>
      <w:r>
        <w:t xml:space="preserve"> vývoz</w:t>
      </w:r>
      <w:r w:rsidR="008D0506">
        <w:t>u</w:t>
      </w:r>
      <w:r>
        <w:t xml:space="preserve"> na zahraniční trhy s ambicemi </w:t>
      </w:r>
      <w:r w:rsidR="003C2EBD">
        <w:t>prohlubování</w:t>
      </w:r>
      <w:r>
        <w:t xml:space="preserve"> svých aktivit v</w:t>
      </w:r>
      <w:r w:rsidR="003C2EBD">
        <w:t> </w:t>
      </w:r>
      <w:r>
        <w:t>zahraničí</w:t>
      </w:r>
      <w:r w:rsidR="003C2EBD">
        <w:t xml:space="preserve"> uvedlo 45 % firem. </w:t>
      </w:r>
      <w:r>
        <w:t>Dá</w:t>
      </w:r>
      <w:r w:rsidR="003C2EBD">
        <w:t>le</w:t>
      </w:r>
      <w:r>
        <w:t xml:space="preserve"> 42 % firem diverzifikuje a rozšiřuje výčet exportních trhů, aby dokázaly zajistit výrobní vytíženost.</w:t>
      </w:r>
      <w:r w:rsidR="00553521">
        <w:t xml:space="preserve"> </w:t>
      </w:r>
      <w:r w:rsidR="00BA2318">
        <w:t>Na exportním trhu je také důležité budov</w:t>
      </w:r>
      <w:r w:rsidR="00D41546">
        <w:t>ání</w:t>
      </w:r>
      <w:r w:rsidR="00BA2318">
        <w:t xml:space="preserve"> vlastní značk</w:t>
      </w:r>
      <w:r w:rsidR="003A5C71">
        <w:t>y</w:t>
      </w:r>
      <w:r w:rsidR="000B3D04">
        <w:t>,</w:t>
      </w:r>
      <w:r w:rsidR="00BA2318">
        <w:t xml:space="preserve"> což</w:t>
      </w:r>
      <w:r w:rsidR="000B3D04">
        <w:t xml:space="preserve"> uvádí </w:t>
      </w:r>
      <w:r w:rsidR="00496BA1">
        <w:t xml:space="preserve">59 % firem. </w:t>
      </w:r>
      <w:r w:rsidR="00161FB8">
        <w:t>T</w:t>
      </w:r>
      <w:r w:rsidR="006818AF">
        <w:t>ímto výsledkem</w:t>
      </w:r>
      <w:r w:rsidR="00161FB8">
        <w:t xml:space="preserve"> se jasněji </w:t>
      </w:r>
      <w:r w:rsidR="003B3684">
        <w:t xml:space="preserve">ukazuje odklon od „subdodavatelsky bezejmenných“ exportů, jak vysvětluje </w:t>
      </w:r>
      <w:r w:rsidR="00CF2296">
        <w:t>generální ředitel CzechTrade.</w:t>
      </w:r>
    </w:p>
    <w:p w14:paraId="71F36D82" w14:textId="4CA6060E" w:rsidR="007E2E73" w:rsidRDefault="007E2E73" w:rsidP="00B667E7">
      <w:pPr>
        <w:pStyle w:val="xmsonormal"/>
      </w:pPr>
    </w:p>
    <w:p w14:paraId="2A5095FC" w14:textId="56A67440" w:rsidR="006E3914" w:rsidRPr="007E2E73" w:rsidRDefault="007E2E73" w:rsidP="00B667E7">
      <w:pPr>
        <w:pStyle w:val="xmsonormal"/>
        <w:rPr>
          <w:b/>
          <w:bCs/>
        </w:rPr>
      </w:pPr>
      <w:r w:rsidRPr="007E2E73">
        <w:rPr>
          <w:b/>
          <w:bCs/>
        </w:rPr>
        <w:t>Potenciál jednotného evropského trhu</w:t>
      </w:r>
    </w:p>
    <w:p w14:paraId="5F99BCCC" w14:textId="77777777" w:rsidR="009D10DD" w:rsidRDefault="00350270" w:rsidP="00350270">
      <w:pPr>
        <w:pStyle w:val="xmsonormal"/>
      </w:pPr>
      <w:r>
        <w:t>Průzkum dále ukázal, ž</w:t>
      </w:r>
      <w:r w:rsidR="004E6163">
        <w:t>e</w:t>
      </w:r>
      <w:r>
        <w:t xml:space="preserve"> 51 % firem vnímá trh EU po 20 letech členství jako velmi konkurenční, ale s velkým potenciálem</w:t>
      </w:r>
      <w:r w:rsidR="00C43FFD">
        <w:t xml:space="preserve"> a možnostmi </w:t>
      </w:r>
      <w:r w:rsidR="00C93502">
        <w:t>v jeho využití</w:t>
      </w:r>
      <w:r>
        <w:t xml:space="preserve">. Pro 28 % evropský trh stále nabízí příležitosti, zatímco 12 % je přesvědčeno, že většina příležitostí je již vyčerpaná a soustředí se na trhy mimo </w:t>
      </w:r>
      <w:r>
        <w:lastRenderedPageBreak/>
        <w:t>Evropu.</w:t>
      </w:r>
      <w:r w:rsidR="00DE2979">
        <w:t xml:space="preserve"> </w:t>
      </w:r>
      <w:r w:rsidR="00A1681E" w:rsidRPr="00413A10">
        <w:t>Motivac</w:t>
      </w:r>
      <w:r w:rsidR="00A1681E">
        <w:t>í f</w:t>
      </w:r>
      <w:r w:rsidR="00A1681E" w:rsidRPr="00413A10">
        <w:t xml:space="preserve">irem pro expanzi v rámci EU </w:t>
      </w:r>
      <w:r w:rsidR="00A1681E">
        <w:t>jsou především n</w:t>
      </w:r>
      <w:r w:rsidR="00A1681E" w:rsidRPr="00413A10">
        <w:t xml:space="preserve">ová odbytiště pro výrobky a služby </w:t>
      </w:r>
      <w:r w:rsidR="00A1681E">
        <w:t>(</w:t>
      </w:r>
      <w:r w:rsidR="00A1681E" w:rsidRPr="00413A10">
        <w:t>74 %</w:t>
      </w:r>
      <w:r w:rsidR="00A1681E">
        <w:t>)</w:t>
      </w:r>
      <w:r w:rsidR="00A1681E" w:rsidRPr="00413A10">
        <w:t xml:space="preserve">, jednodušší přístup na trhy díky jednotným regulacím </w:t>
      </w:r>
      <w:r w:rsidR="00A1681E">
        <w:t>(</w:t>
      </w:r>
      <w:r w:rsidR="00A1681E" w:rsidRPr="00413A10">
        <w:t>34 %</w:t>
      </w:r>
      <w:r w:rsidR="00A1681E">
        <w:t>)</w:t>
      </w:r>
      <w:r w:rsidR="00A1681E" w:rsidRPr="00413A10">
        <w:t xml:space="preserve"> a nižší logistické náklady </w:t>
      </w:r>
      <w:r w:rsidR="00A1681E">
        <w:t>(</w:t>
      </w:r>
      <w:r w:rsidR="00A1681E" w:rsidRPr="00413A10">
        <w:t>28 %</w:t>
      </w:r>
      <w:r w:rsidR="00A1681E">
        <w:t>)</w:t>
      </w:r>
      <w:r w:rsidR="00A1681E" w:rsidRPr="00413A10">
        <w:t>.</w:t>
      </w:r>
    </w:p>
    <w:p w14:paraId="7244C893" w14:textId="77777777" w:rsidR="009D10DD" w:rsidRDefault="009D10DD" w:rsidP="00350270">
      <w:pPr>
        <w:pStyle w:val="xmsonormal"/>
      </w:pPr>
    </w:p>
    <w:p w14:paraId="5CF8F406" w14:textId="1A6A4FBB" w:rsidR="009D10DD" w:rsidRPr="009D10DD" w:rsidRDefault="009D10DD" w:rsidP="00350270">
      <w:pPr>
        <w:pStyle w:val="xmsonormal"/>
        <w:rPr>
          <w:b/>
          <w:bCs/>
        </w:rPr>
      </w:pPr>
      <w:r>
        <w:t xml:space="preserve">Prostřednictvím spolupráce s tamějšími distributory se na evropský trh dostává 47 % a 16 % firem pracuje se zahraničním distributorem pro více zemí. Přímou cestou do těchto zemí vyváží 75 % firem. </w:t>
      </w:r>
      <w:r w:rsidRPr="004A144C">
        <w:rPr>
          <w:i/>
          <w:iCs/>
        </w:rPr>
        <w:t>„Rozhodující část firem dodává své výrobky v rámci jednotného evropského trhu zákazníkům napřímo, a to bez zapojení jakéhokoliv mezičlánku, což jasně reflektuje bezbariérovost tohoto trhu,“</w:t>
      </w:r>
      <w:r>
        <w:t xml:space="preserve"> dodává </w:t>
      </w:r>
      <w:r w:rsidR="00CF2296">
        <w:t>generální ředitel CzechTrade.</w:t>
      </w:r>
    </w:p>
    <w:p w14:paraId="42EBCDD3" w14:textId="77777777" w:rsidR="009D10DD" w:rsidRDefault="009D10DD" w:rsidP="00350270">
      <w:pPr>
        <w:pStyle w:val="xmsonormal"/>
      </w:pPr>
    </w:p>
    <w:p w14:paraId="0A2E4B7E" w14:textId="09F06013" w:rsidR="00350270" w:rsidRDefault="00C93502" w:rsidP="00350270">
      <w:pPr>
        <w:pStyle w:val="xmsonormal"/>
      </w:pPr>
      <w:r>
        <w:t xml:space="preserve">Podle </w:t>
      </w:r>
      <w:r w:rsidR="00CF2296" w:rsidRPr="00CF2296">
        <w:t>něj</w:t>
      </w:r>
      <w:r>
        <w:t xml:space="preserve"> je také zajímavé, že </w:t>
      </w:r>
      <w:r w:rsidR="004A6645">
        <w:t>i na jednotném trhu se firmy setkávají s</w:t>
      </w:r>
      <w:r w:rsidR="00BB50F9">
        <w:t> </w:t>
      </w:r>
      <w:r w:rsidR="004A6645">
        <w:t>překážkami</w:t>
      </w:r>
      <w:r w:rsidR="00BB50F9">
        <w:t xml:space="preserve"> komplikující jejich působení v zahraničí, což uvedlo</w:t>
      </w:r>
      <w:r w:rsidR="00471CF4">
        <w:t xml:space="preserve"> 47 % z nich. </w:t>
      </w:r>
      <w:r w:rsidR="00AF4878" w:rsidRPr="00886B04">
        <w:rPr>
          <w:i/>
          <w:iCs/>
        </w:rPr>
        <w:t xml:space="preserve">„Při analýze překážek byly </w:t>
      </w:r>
      <w:r w:rsidR="00E06C21" w:rsidRPr="00886B04">
        <w:rPr>
          <w:i/>
          <w:iCs/>
        </w:rPr>
        <w:t>z většiny (41 %)</w:t>
      </w:r>
      <w:r w:rsidR="00AF4878" w:rsidRPr="00886B04">
        <w:rPr>
          <w:i/>
          <w:iCs/>
        </w:rPr>
        <w:t xml:space="preserve"> zmiňovány náročné administrativní požadavky zahraničních úřadů, které se obvykle týkají specifických regulací, </w:t>
      </w:r>
      <w:r w:rsidR="00E06C21" w:rsidRPr="00886B04">
        <w:rPr>
          <w:i/>
          <w:iCs/>
        </w:rPr>
        <w:t>jako jsou</w:t>
      </w:r>
      <w:r w:rsidR="00AF4878" w:rsidRPr="00886B04">
        <w:rPr>
          <w:i/>
          <w:iCs/>
        </w:rPr>
        <w:t xml:space="preserve"> pravid</w:t>
      </w:r>
      <w:r w:rsidR="00E06C21" w:rsidRPr="00886B04">
        <w:rPr>
          <w:i/>
          <w:iCs/>
        </w:rPr>
        <w:t xml:space="preserve">la </w:t>
      </w:r>
      <w:r w:rsidR="00AF4878" w:rsidRPr="00886B04">
        <w:rPr>
          <w:i/>
          <w:iCs/>
        </w:rPr>
        <w:t>pro obchod s alkoholem, tabákem, pohonnými hmotami, potravinami a léčivy, nebo kontroly nebezpečného zboží. Tyto požadavky se rovněž vztahují na sledování obchodních statistik a dohled nad dodržováním unijních norem na ochranu spotřebitele</w:t>
      </w:r>
      <w:r w:rsidR="00886B04" w:rsidRPr="00886B04">
        <w:rPr>
          <w:i/>
          <w:iCs/>
        </w:rPr>
        <w:t>,</w:t>
      </w:r>
      <w:r w:rsidR="00AF4878" w:rsidRPr="00886B04">
        <w:rPr>
          <w:i/>
          <w:iCs/>
        </w:rPr>
        <w:t>“</w:t>
      </w:r>
      <w:r w:rsidR="00886B04">
        <w:t xml:space="preserve"> dodává. </w:t>
      </w:r>
      <w:r w:rsidR="00D035B3">
        <w:t>Dále je nutné uvést 52 % firem, které uvedly</w:t>
      </w:r>
      <w:r w:rsidR="00886B04">
        <w:t>, že</w:t>
      </w:r>
      <w:r w:rsidR="00471CF4">
        <w:t xml:space="preserve"> se s</w:t>
      </w:r>
      <w:r w:rsidR="00414C56">
        <w:t> úskalími nepotýk</w:t>
      </w:r>
      <w:r w:rsidR="00D035B3">
        <w:t>ají.</w:t>
      </w:r>
    </w:p>
    <w:p w14:paraId="1097B946" w14:textId="77777777" w:rsidR="006E3914" w:rsidRDefault="006E3914" w:rsidP="00B667E7">
      <w:pPr>
        <w:pStyle w:val="xmsonormal"/>
      </w:pPr>
    </w:p>
    <w:p w14:paraId="6CD569B7" w14:textId="7CA01194" w:rsidR="00D87A8C" w:rsidRPr="0056519A" w:rsidRDefault="0056519A" w:rsidP="00B667E7">
      <w:pPr>
        <w:pStyle w:val="xmsonormal"/>
        <w:rPr>
          <w:b/>
          <w:bCs/>
        </w:rPr>
      </w:pPr>
      <w:r>
        <w:rPr>
          <w:b/>
          <w:bCs/>
        </w:rPr>
        <w:t>Potenciál</w:t>
      </w:r>
      <w:r w:rsidRPr="0056519A">
        <w:rPr>
          <w:b/>
          <w:bCs/>
        </w:rPr>
        <w:t xml:space="preserve"> Jihovýchodní Asie</w:t>
      </w:r>
    </w:p>
    <w:p w14:paraId="387B663D" w14:textId="1A4F3C9F" w:rsidR="00BE5922" w:rsidRPr="00CF2296" w:rsidRDefault="003B101E" w:rsidP="00B667E7">
      <w:pPr>
        <w:pStyle w:val="xmsonormal"/>
      </w:pPr>
      <w:r>
        <w:t>Podle CzechTrade lze exportní příležitosti hledat také v zemích regionu ASEAN, n</w:t>
      </w:r>
      <w:r w:rsidRPr="003B101E">
        <w:t>ejvíce firem vyváží do Vietnamu, Singapuru a Malajsie</w:t>
      </w:r>
      <w:r>
        <w:t xml:space="preserve">. </w:t>
      </w:r>
      <w:r w:rsidR="00B27873" w:rsidRPr="00BE5922">
        <w:rPr>
          <w:i/>
          <w:iCs/>
        </w:rPr>
        <w:t>„</w:t>
      </w:r>
      <w:r w:rsidR="00AB3E75">
        <w:rPr>
          <w:i/>
          <w:iCs/>
        </w:rPr>
        <w:t xml:space="preserve">V zemích tohoto regionu působí </w:t>
      </w:r>
      <w:r w:rsidR="007D7B56">
        <w:rPr>
          <w:i/>
          <w:iCs/>
        </w:rPr>
        <w:t xml:space="preserve">třetina z dotazovaných firem. </w:t>
      </w:r>
      <w:r w:rsidR="00BE5922" w:rsidRPr="00BE5922">
        <w:rPr>
          <w:i/>
          <w:iCs/>
        </w:rPr>
        <w:t>Pořadí cílových trhů vychází spíše z možných exportních příležitostí než celkové síly ekonomiky měřené nominálním HDP,“</w:t>
      </w:r>
      <w:r w:rsidR="00BE5922">
        <w:t xml:space="preserve"> vysvětluje </w:t>
      </w:r>
      <w:r w:rsidR="00BE5922" w:rsidRPr="00CF2296">
        <w:t xml:space="preserve">Radomil Doležal. </w:t>
      </w:r>
    </w:p>
    <w:p w14:paraId="405FCB29" w14:textId="77777777" w:rsidR="00BE5922" w:rsidRDefault="00BE5922" w:rsidP="00B667E7">
      <w:pPr>
        <w:pStyle w:val="xmsonormal"/>
      </w:pPr>
    </w:p>
    <w:p w14:paraId="671C55BD" w14:textId="73A132B4" w:rsidR="00B667E7" w:rsidRDefault="003B101E" w:rsidP="00B667E7">
      <w:pPr>
        <w:pStyle w:val="xmsonormal"/>
        <w:rPr>
          <w:b/>
          <w:bCs/>
        </w:rPr>
      </w:pPr>
      <w:r>
        <w:t xml:space="preserve">V zemích tohoto regionu své zboží prodává </w:t>
      </w:r>
      <w:r w:rsidRPr="003B101E">
        <w:t>47 % firem přes distributora a 28 % firem zajišťuje obchod přímo z</w:t>
      </w:r>
      <w:r>
        <w:t> tuzemska.</w:t>
      </w:r>
      <w:r w:rsidR="00413A10">
        <w:t xml:space="preserve"> </w:t>
      </w:r>
      <w:r w:rsidR="00CF2296" w:rsidRPr="00CF2296">
        <w:t xml:space="preserve">Generální ředitel CzechTrade dále </w:t>
      </w:r>
      <w:r w:rsidR="004802B5">
        <w:t xml:space="preserve">doplňuje: </w:t>
      </w:r>
      <w:r w:rsidR="00413A10" w:rsidRPr="00413A10">
        <w:rPr>
          <w:i/>
          <w:iCs/>
        </w:rPr>
        <w:t>„Tyto trhy jsou atraktivní jak pro výrobce průmyslových zařízení, tak pro exportéry potravin a spotřebního zboží. S asijskými státy rovněž existuje dobrá obchodní spolupráce v rámci dohod o volném obchodu mezi EU a některými státy ASEAN, což firmám expanzi na tyto daleké ale perspektivní trhy významně usnadňuje</w:t>
      </w:r>
      <w:r w:rsidR="004802B5">
        <w:rPr>
          <w:i/>
          <w:iCs/>
        </w:rPr>
        <w:t>.“</w:t>
      </w:r>
    </w:p>
    <w:p w14:paraId="5CF54C02" w14:textId="77777777" w:rsidR="00A860BD" w:rsidRDefault="00A860BD" w:rsidP="00B667E7">
      <w:pPr>
        <w:pStyle w:val="xmsonormal"/>
        <w:rPr>
          <w:b/>
          <w:bCs/>
        </w:rPr>
      </w:pPr>
    </w:p>
    <w:p w14:paraId="2B8A0EA0" w14:textId="3FEA03CB" w:rsidR="00A860BD" w:rsidRDefault="00B663A9" w:rsidP="00B667E7">
      <w:pPr>
        <w:pStyle w:val="xmsonormal"/>
        <w:rPr>
          <w:b/>
          <w:bCs/>
        </w:rPr>
      </w:pPr>
      <w:r>
        <w:rPr>
          <w:b/>
          <w:bCs/>
        </w:rPr>
        <w:t>Nezbytná prezentace firem v zahraničí</w:t>
      </w:r>
    </w:p>
    <w:p w14:paraId="76F97BF6" w14:textId="036D8ED0" w:rsidR="00B663A9" w:rsidRPr="00CF2296" w:rsidRDefault="00283A24" w:rsidP="00B667E7">
      <w:pPr>
        <w:pStyle w:val="xmsonormal"/>
      </w:pPr>
      <w:r w:rsidRPr="00C47C47">
        <w:t xml:space="preserve">Mezi hlavní nástroje pro vstup a rozvoj na zahraničním trhu </w:t>
      </w:r>
      <w:r w:rsidR="00A91B37" w:rsidRPr="00C47C47">
        <w:t xml:space="preserve">patří veletrhy, </w:t>
      </w:r>
      <w:r w:rsidR="00810585">
        <w:t>využívá jej 75 %</w:t>
      </w:r>
      <w:r w:rsidR="00294F97">
        <w:t xml:space="preserve"> dotazovaných</w:t>
      </w:r>
      <w:r w:rsidR="00810585">
        <w:t xml:space="preserve"> firem. </w:t>
      </w:r>
      <w:r w:rsidR="00294F97">
        <w:t xml:space="preserve">Při výběru veletrhu je klíčové jeho zaměření, dále pak mezinárodní dosah, cílová skupina, návštěvníků, teritorium a náklady. </w:t>
      </w:r>
      <w:r w:rsidR="00294F97" w:rsidRPr="00C273BA">
        <w:rPr>
          <w:i/>
          <w:iCs/>
        </w:rPr>
        <w:t>„</w:t>
      </w:r>
      <w:r w:rsidR="00E15B54" w:rsidRPr="00C273BA">
        <w:rPr>
          <w:i/>
          <w:iCs/>
        </w:rPr>
        <w:t xml:space="preserve">Firmy logicky volí veletrhy s dobře profilovaným zaměřením podle </w:t>
      </w:r>
      <w:r w:rsidR="00F67420" w:rsidRPr="00C273BA">
        <w:rPr>
          <w:i/>
          <w:iCs/>
        </w:rPr>
        <w:t xml:space="preserve">nutných nákladů a </w:t>
      </w:r>
      <w:r w:rsidR="001937CA" w:rsidRPr="00C273BA">
        <w:rPr>
          <w:i/>
          <w:iCs/>
        </w:rPr>
        <w:t>s preferencí k mezinárodnímu dosahu konkrétního veletrhu</w:t>
      </w:r>
      <w:r w:rsidR="00C273BA" w:rsidRPr="00C273BA">
        <w:rPr>
          <w:i/>
          <w:iCs/>
        </w:rPr>
        <w:t>,“</w:t>
      </w:r>
      <w:r w:rsidR="00C273BA">
        <w:t xml:space="preserve"> dodává </w:t>
      </w:r>
      <w:r w:rsidR="00C273BA" w:rsidRPr="00CF2296">
        <w:t>Radomil Doležal.</w:t>
      </w:r>
    </w:p>
    <w:p w14:paraId="652EB000" w14:textId="77777777" w:rsidR="00B667E7" w:rsidRPr="00C273BA" w:rsidRDefault="00B667E7" w:rsidP="00B667E7">
      <w:pPr>
        <w:pStyle w:val="xmsonormal"/>
        <w:rPr>
          <w:b/>
          <w:bCs/>
        </w:rPr>
      </w:pPr>
    </w:p>
    <w:p w14:paraId="10FC4AE7" w14:textId="77777777" w:rsidR="00B667E7" w:rsidRPr="00D0363C" w:rsidRDefault="00B667E7" w:rsidP="00B667E7">
      <w:pPr>
        <w:pStyle w:val="xmsonormal"/>
        <w:rPr>
          <w:i/>
          <w:iCs/>
        </w:rPr>
      </w:pPr>
    </w:p>
    <w:p w14:paraId="52DA7F38" w14:textId="28816A3B" w:rsidR="00B46874" w:rsidRDefault="00B46874" w:rsidP="00B46874">
      <w:pPr>
        <w:pStyle w:val="xmsonormal"/>
        <w:rPr>
          <w:b/>
          <w:bCs/>
          <w:sz w:val="16"/>
          <w:szCs w:val="16"/>
        </w:rPr>
      </w:pPr>
      <w:r w:rsidRPr="00B46874">
        <w:rPr>
          <w:b/>
          <w:bCs/>
          <w:sz w:val="18"/>
          <w:szCs w:val="18"/>
        </w:rPr>
        <w:t>O agentuře CzechTrade</w:t>
      </w:r>
    </w:p>
    <w:p w14:paraId="1562810A" w14:textId="77777777" w:rsidR="00B46874" w:rsidRPr="00B46874" w:rsidRDefault="00B46874" w:rsidP="00B46874">
      <w:pPr>
        <w:pStyle w:val="xmsonormal"/>
        <w:rPr>
          <w:b/>
          <w:bCs/>
          <w:sz w:val="16"/>
          <w:szCs w:val="16"/>
        </w:rPr>
      </w:pPr>
    </w:p>
    <w:p w14:paraId="234F6D8C" w14:textId="77777777" w:rsidR="00B46874" w:rsidRPr="00B46874" w:rsidRDefault="00B46874" w:rsidP="00B46874">
      <w:pPr>
        <w:pStyle w:val="Odstavectext"/>
        <w:rPr>
          <w:rFonts w:ascii="Calibri" w:hAnsi="Calibri" w:cs="Calibri"/>
          <w:i/>
          <w:iCs/>
          <w:sz w:val="18"/>
          <w:szCs w:val="18"/>
        </w:rPr>
      </w:pPr>
      <w:r w:rsidRPr="00B46874">
        <w:rPr>
          <w:rFonts w:ascii="Calibri" w:hAnsi="Calibri" w:cs="Calibri"/>
          <w:i/>
          <w:iCs/>
          <w:sz w:val="18"/>
          <w:szCs w:val="18"/>
        </w:rPr>
        <w:t xml:space="preserve">CzechTrade je agentura na podporu obchodu a již 26 let je partnerem českých firem na jejich cestě k exportním úspěchům. Jejím cílem je usnadnit českým firmám rozhodování o výběru vhodných teritorií, zkrátit dobu vstupu na daný trh, podpořit aktivity směřující k dalšímu rozvoji firmy v zahraničí, a především eliminovat rizika spojená se vstupem na nové, neznámé trhy. Zahraniční kanceláře agentury CzechTrade poskytují služby v 66 zemích na pěti kontinentech. Více informací na </w:t>
      </w:r>
      <w:hyperlink r:id="rId6" w:history="1">
        <w:r w:rsidRPr="00B46874">
          <w:rPr>
            <w:rStyle w:val="Hypertextovodkaz"/>
            <w:rFonts w:ascii="Calibri" w:hAnsi="Calibri" w:cs="Calibri"/>
            <w:i/>
            <w:iCs/>
            <w:sz w:val="18"/>
            <w:szCs w:val="18"/>
          </w:rPr>
          <w:t>www.czechtrade.cz</w:t>
        </w:r>
      </w:hyperlink>
      <w:r w:rsidRPr="00B46874">
        <w:rPr>
          <w:rStyle w:val="Hypertextovodkaz"/>
          <w:rFonts w:ascii="Calibri" w:hAnsi="Calibri" w:cs="Calibri"/>
          <w:i/>
          <w:iCs/>
          <w:sz w:val="18"/>
          <w:szCs w:val="18"/>
        </w:rPr>
        <w:t>.</w:t>
      </w:r>
    </w:p>
    <w:p w14:paraId="392A6468" w14:textId="77777777" w:rsidR="00B46874" w:rsidRPr="00CC55E8" w:rsidRDefault="00B46874" w:rsidP="00B46874">
      <w:pPr>
        <w:pStyle w:val="xmsonormal"/>
        <w:jc w:val="both"/>
      </w:pPr>
      <w:r w:rsidRPr="00CC55E8">
        <w:rPr>
          <w:i/>
          <w:noProof/>
          <w:lang w:val="uk-UA" w:eastAsia="uk-UA" w:bidi="ug-CN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4F475EF4" wp14:editId="00129115">
                <wp:simplePos x="0" y="0"/>
                <wp:positionH relativeFrom="page">
                  <wp:posOffset>895350</wp:posOffset>
                </wp:positionH>
                <wp:positionV relativeFrom="paragraph">
                  <wp:posOffset>19050</wp:posOffset>
                </wp:positionV>
                <wp:extent cx="6654165" cy="1155700"/>
                <wp:effectExtent l="0" t="0" r="1333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4165" cy="1155700"/>
                        </a:xfrm>
                        <a:prstGeom prst="rect">
                          <a:avLst/>
                        </a:prstGeom>
                        <a:solidFill>
                          <a:srgbClr val="004D84"/>
                        </a:solidFill>
                        <a:ln>
                          <a:solidFill>
                            <a:srgbClr val="32549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6E33060D" w14:textId="77777777" w:rsidR="00B46874" w:rsidRPr="00540F45" w:rsidRDefault="00B46874" w:rsidP="00B46874">
                            <w:pPr>
                              <w:pStyle w:val="Zpat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Kontakt pro média:</w:t>
                            </w:r>
                          </w:p>
                          <w:p w14:paraId="367C2532" w14:textId="77777777" w:rsidR="00B46874" w:rsidRPr="00540F45" w:rsidRDefault="00B46874" w:rsidP="00B46874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3ABCE66" w14:textId="77777777" w:rsidR="00B46874" w:rsidRPr="001A4A7B" w:rsidRDefault="00B46874" w:rsidP="00B46874">
                            <w:pPr>
                              <w:pStyle w:val="Zpat"/>
                              <w:tabs>
                                <w:tab w:val="clear" w:pos="4536"/>
                                <w:tab w:val="left" w:pos="4111"/>
                              </w:tabs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Jitka Nováčková </w:t>
                            </w:r>
                            <w:r w:rsidRPr="00540F45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Manažerka vnějších vztahů a tisková mluvčí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CzechTrade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>tel.: +420 601 361 821</w:t>
                            </w:r>
                            <w:r w:rsidRPr="00540F45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e-mail: </w:t>
                            </w:r>
                            <w:hyperlink r:id="rId7" w:history="1">
                              <w:r w:rsidRPr="001A4A7B">
                                <w:rPr>
                                  <w:rStyle w:val="Hypertextovodkaz"/>
                                  <w:color w:val="FFFFFF" w:themeColor="background1"/>
                                  <w:sz w:val="20"/>
                                  <w:szCs w:val="20"/>
                                </w:rPr>
                                <w:t>jitka.novackova@czechtrade.cz</w:t>
                              </w:r>
                            </w:hyperlink>
                            <w:r w:rsidRPr="001A4A7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119F3BA" w14:textId="77777777" w:rsidR="00B46874" w:rsidRDefault="00B46874" w:rsidP="00B46874">
                            <w:pPr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75EF4" id="Rectangle 1" o:spid="_x0000_s1026" style="position:absolute;left:0;text-align:left;margin-left:70.5pt;margin-top:1.5pt;width:523.95pt;height:91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" o:allowincell="f" fillcolor="#004d84" strokecolor="#325490" strokeweight="1pt">
                <v:textbox>
                  <w:txbxContent>
                    <w:p w14:paraId="6E33060D" w14:textId="77777777" w:rsidR="00B46874" w:rsidRPr="00540F45" w:rsidRDefault="00B46874" w:rsidP="00B46874">
                      <w:pPr>
                        <w:pStyle w:val="Zpat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Kontakt pro média:</w:t>
                      </w:r>
                    </w:p>
                    <w:p w14:paraId="367C2532" w14:textId="77777777" w:rsidR="00B46874" w:rsidRPr="00540F45" w:rsidRDefault="00B46874" w:rsidP="00B46874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3ABCE66" w14:textId="77777777" w:rsidR="00B46874" w:rsidRPr="001A4A7B" w:rsidRDefault="00B46874" w:rsidP="00B46874">
                      <w:pPr>
                        <w:pStyle w:val="Zpat"/>
                        <w:tabs>
                          <w:tab w:val="clear" w:pos="4536"/>
                          <w:tab w:val="left" w:pos="4111"/>
                        </w:tabs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Mgr.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Jitka Nováčková </w:t>
                      </w:r>
                      <w:r w:rsidRPr="00540F45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br/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t>Manažerka vnějších vztahů a tisková mluvčí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CzechTrade</w:t>
                      </w:r>
                      <w:proofErr w:type="spellEnd"/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>tel.: +420 601 361 821</w:t>
                      </w:r>
                      <w:r w:rsidRPr="00540F45">
                        <w:rPr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e-mail: </w:t>
                      </w:r>
                      <w:hyperlink r:id="rId8" w:history="1">
                        <w:r w:rsidRPr="001A4A7B">
                          <w:rPr>
                            <w:rStyle w:val="Hypertextovodkaz"/>
                            <w:color w:val="FFFFFF" w:themeColor="background1"/>
                            <w:sz w:val="20"/>
                            <w:szCs w:val="20"/>
                          </w:rPr>
                          <w:t>jitka.novackova@czechtrade.cz</w:t>
                        </w:r>
                      </w:hyperlink>
                      <w:r w:rsidRPr="001A4A7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119F3BA" w14:textId="77777777" w:rsidR="00B46874" w:rsidRDefault="00B46874" w:rsidP="00B46874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A5ACDBD" w14:textId="77777777" w:rsidR="00B46874" w:rsidRDefault="00B46874" w:rsidP="00B46874"/>
    <w:p w14:paraId="78938AF9" w14:textId="77777777" w:rsidR="00B46874" w:rsidRDefault="00B46874" w:rsidP="00B46874"/>
    <w:p w14:paraId="2DF220C1" w14:textId="77777777" w:rsidR="00B667E7" w:rsidRDefault="00B667E7" w:rsidP="00B667E7"/>
    <w:p w14:paraId="1244E9B1" w14:textId="77777777" w:rsidR="008A1EAE" w:rsidRDefault="008A1EAE"/>
    <w:sectPr w:rsidR="008A1E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23110" w14:textId="77777777" w:rsidR="007A4F95" w:rsidRDefault="007A4F95">
      <w:r>
        <w:separator/>
      </w:r>
    </w:p>
  </w:endnote>
  <w:endnote w:type="continuationSeparator" w:id="0">
    <w:p w14:paraId="0B9496EA" w14:textId="77777777" w:rsidR="007A4F95" w:rsidRDefault="007A4F95">
      <w:r>
        <w:continuationSeparator/>
      </w:r>
    </w:p>
  </w:endnote>
  <w:endnote w:type="continuationNotice" w:id="1">
    <w:p w14:paraId="46C2C32D" w14:textId="77777777" w:rsidR="007A4F95" w:rsidRDefault="007A4F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E0EF1" w14:textId="77777777" w:rsidR="007A4F95" w:rsidRDefault="007A4F95">
      <w:r>
        <w:separator/>
      </w:r>
    </w:p>
  </w:footnote>
  <w:footnote w:type="continuationSeparator" w:id="0">
    <w:p w14:paraId="251D0776" w14:textId="77777777" w:rsidR="007A4F95" w:rsidRDefault="007A4F95">
      <w:r>
        <w:continuationSeparator/>
      </w:r>
    </w:p>
  </w:footnote>
  <w:footnote w:type="continuationNotice" w:id="1">
    <w:p w14:paraId="481CFBA9" w14:textId="77777777" w:rsidR="007A4F95" w:rsidRDefault="007A4F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B7585" w14:textId="77777777" w:rsidR="00E94480" w:rsidRDefault="00D556D0" w:rsidP="00D54BF5">
    <w:pPr>
      <w:pStyle w:val="Zhlav"/>
      <w:tabs>
        <w:tab w:val="left" w:pos="3828"/>
      </w:tabs>
      <w:spacing w:before="280"/>
      <w:rPr>
        <w:rFonts w:ascii="Arial" w:hAnsi="Arial" w:cs="Arial"/>
        <w:b/>
        <w:bCs/>
        <w:i/>
        <w:i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A2C39E2" wp14:editId="5DB53DF6">
          <wp:simplePos x="0" y="0"/>
          <wp:positionH relativeFrom="margin">
            <wp:align>right</wp:align>
          </wp:positionH>
          <wp:positionV relativeFrom="paragraph">
            <wp:posOffset>-89535</wp:posOffset>
          </wp:positionV>
          <wp:extent cx="1533525" cy="527050"/>
          <wp:effectExtent l="0" t="0" r="9525" b="6350"/>
          <wp:wrapTight wrapText="bothSides">
            <wp:wrapPolygon edited="0">
              <wp:start x="4830" y="0"/>
              <wp:lineTo x="0" y="14053"/>
              <wp:lineTo x="0" y="21080"/>
              <wp:lineTo x="21466" y="21080"/>
              <wp:lineTo x="21466" y="14834"/>
              <wp:lineTo x="19856" y="11711"/>
              <wp:lineTo x="9928" y="781"/>
              <wp:lineTo x="8586" y="0"/>
              <wp:lineTo x="4830" y="0"/>
            </wp:wrapPolygon>
          </wp:wrapTight>
          <wp:docPr id="2146730639" name="Obrázek 2146730639" descr="Czech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zechTrad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D17C1">
      <w:rPr>
        <w:rFonts w:ascii="Arial" w:hAnsi="Arial" w:cs="Arial"/>
        <w:b/>
        <w:bCs/>
        <w:i/>
        <w:iCs/>
        <w:sz w:val="24"/>
        <w:szCs w:val="24"/>
      </w:rPr>
      <w:t>Tiskov</w:t>
    </w:r>
    <w:r>
      <w:rPr>
        <w:rFonts w:ascii="Arial" w:hAnsi="Arial" w:cs="Arial"/>
        <w:b/>
        <w:bCs/>
        <w:i/>
        <w:iCs/>
        <w:sz w:val="24"/>
        <w:szCs w:val="24"/>
      </w:rPr>
      <w:t>á zpráva</w:t>
    </w:r>
    <w:r w:rsidRPr="008D17C1">
      <w:rPr>
        <w:rFonts w:ascii="Arial" w:hAnsi="Arial" w:cs="Arial"/>
        <w:b/>
        <w:bCs/>
        <w:i/>
        <w:iCs/>
        <w:sz w:val="24"/>
        <w:szCs w:val="24"/>
      </w:rPr>
      <w:tab/>
    </w:r>
    <w:r w:rsidRPr="008D17C1">
      <w:rPr>
        <w:rFonts w:ascii="Arial" w:hAnsi="Arial" w:cs="Arial"/>
        <w:b/>
        <w:bCs/>
        <w:i/>
        <w:iCs/>
        <w:sz w:val="24"/>
        <w:szCs w:val="24"/>
      </w:rPr>
      <w:tab/>
    </w:r>
  </w:p>
  <w:p w14:paraId="0308292A" w14:textId="77777777" w:rsidR="00E94480" w:rsidRDefault="00E94480">
    <w:pPr>
      <w:pStyle w:val="Zhlav"/>
    </w:pPr>
  </w:p>
  <w:p w14:paraId="6B1FEC6C" w14:textId="77777777" w:rsidR="00E94480" w:rsidRDefault="00E9448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E7"/>
    <w:rsid w:val="00026A7E"/>
    <w:rsid w:val="00051ED2"/>
    <w:rsid w:val="00075B8D"/>
    <w:rsid w:val="000B3D04"/>
    <w:rsid w:val="000D3867"/>
    <w:rsid w:val="000F233C"/>
    <w:rsid w:val="001069BF"/>
    <w:rsid w:val="00127A18"/>
    <w:rsid w:val="001325BB"/>
    <w:rsid w:val="0015244F"/>
    <w:rsid w:val="00161FB8"/>
    <w:rsid w:val="00167F9D"/>
    <w:rsid w:val="00177C78"/>
    <w:rsid w:val="001937CA"/>
    <w:rsid w:val="001B52A8"/>
    <w:rsid w:val="001C1CC8"/>
    <w:rsid w:val="00204F26"/>
    <w:rsid w:val="002434C5"/>
    <w:rsid w:val="00281F38"/>
    <w:rsid w:val="00283A24"/>
    <w:rsid w:val="00294F97"/>
    <w:rsid w:val="002A7179"/>
    <w:rsid w:val="002D2CA2"/>
    <w:rsid w:val="003102F1"/>
    <w:rsid w:val="0034133B"/>
    <w:rsid w:val="00350270"/>
    <w:rsid w:val="003731CC"/>
    <w:rsid w:val="0037791F"/>
    <w:rsid w:val="00377B07"/>
    <w:rsid w:val="003A5C71"/>
    <w:rsid w:val="003B101E"/>
    <w:rsid w:val="003B3684"/>
    <w:rsid w:val="003C2EBD"/>
    <w:rsid w:val="003D0F7A"/>
    <w:rsid w:val="003D65C0"/>
    <w:rsid w:val="004002A6"/>
    <w:rsid w:val="004054F9"/>
    <w:rsid w:val="004109E6"/>
    <w:rsid w:val="00413A10"/>
    <w:rsid w:val="00414C56"/>
    <w:rsid w:val="00415A1D"/>
    <w:rsid w:val="00471CF4"/>
    <w:rsid w:val="00473A02"/>
    <w:rsid w:val="004802B5"/>
    <w:rsid w:val="00492C91"/>
    <w:rsid w:val="00494194"/>
    <w:rsid w:val="00496BA1"/>
    <w:rsid w:val="00497517"/>
    <w:rsid w:val="004A144C"/>
    <w:rsid w:val="004A5543"/>
    <w:rsid w:val="004A6645"/>
    <w:rsid w:val="004B4C31"/>
    <w:rsid w:val="004C76F6"/>
    <w:rsid w:val="004E6163"/>
    <w:rsid w:val="00553521"/>
    <w:rsid w:val="0056519A"/>
    <w:rsid w:val="00565889"/>
    <w:rsid w:val="005E7382"/>
    <w:rsid w:val="00611D0D"/>
    <w:rsid w:val="00640EA6"/>
    <w:rsid w:val="0064242F"/>
    <w:rsid w:val="00652022"/>
    <w:rsid w:val="00674FF5"/>
    <w:rsid w:val="006818AF"/>
    <w:rsid w:val="00684E46"/>
    <w:rsid w:val="00687A63"/>
    <w:rsid w:val="006E06CF"/>
    <w:rsid w:val="006E3914"/>
    <w:rsid w:val="006F7C4D"/>
    <w:rsid w:val="007132B7"/>
    <w:rsid w:val="0075209B"/>
    <w:rsid w:val="00757126"/>
    <w:rsid w:val="007A10ED"/>
    <w:rsid w:val="007A4F95"/>
    <w:rsid w:val="007B43A1"/>
    <w:rsid w:val="007D23F4"/>
    <w:rsid w:val="007D7B56"/>
    <w:rsid w:val="007E2E73"/>
    <w:rsid w:val="00810585"/>
    <w:rsid w:val="008249C8"/>
    <w:rsid w:val="00826C7B"/>
    <w:rsid w:val="0082746D"/>
    <w:rsid w:val="00886B04"/>
    <w:rsid w:val="008A1EAE"/>
    <w:rsid w:val="008B29C0"/>
    <w:rsid w:val="008C1A83"/>
    <w:rsid w:val="008D0506"/>
    <w:rsid w:val="008F6BC8"/>
    <w:rsid w:val="00945FEE"/>
    <w:rsid w:val="00963EF7"/>
    <w:rsid w:val="00993C37"/>
    <w:rsid w:val="009C7BFA"/>
    <w:rsid w:val="009D10CE"/>
    <w:rsid w:val="009D10DD"/>
    <w:rsid w:val="009D1616"/>
    <w:rsid w:val="009E47D1"/>
    <w:rsid w:val="00A1681E"/>
    <w:rsid w:val="00A44087"/>
    <w:rsid w:val="00A52ED6"/>
    <w:rsid w:val="00A714C7"/>
    <w:rsid w:val="00A83372"/>
    <w:rsid w:val="00A853F9"/>
    <w:rsid w:val="00A860BD"/>
    <w:rsid w:val="00A91B37"/>
    <w:rsid w:val="00A93D1D"/>
    <w:rsid w:val="00AA3C3C"/>
    <w:rsid w:val="00AB1834"/>
    <w:rsid w:val="00AB3E75"/>
    <w:rsid w:val="00AB5EED"/>
    <w:rsid w:val="00AD205B"/>
    <w:rsid w:val="00AD57CC"/>
    <w:rsid w:val="00AF4878"/>
    <w:rsid w:val="00B0198C"/>
    <w:rsid w:val="00B07A50"/>
    <w:rsid w:val="00B11EDA"/>
    <w:rsid w:val="00B27873"/>
    <w:rsid w:val="00B35613"/>
    <w:rsid w:val="00B40BE4"/>
    <w:rsid w:val="00B46874"/>
    <w:rsid w:val="00B579CD"/>
    <w:rsid w:val="00B663A9"/>
    <w:rsid w:val="00B667E7"/>
    <w:rsid w:val="00BA2318"/>
    <w:rsid w:val="00BB33DE"/>
    <w:rsid w:val="00BB50F9"/>
    <w:rsid w:val="00BD4E02"/>
    <w:rsid w:val="00BE5922"/>
    <w:rsid w:val="00C11BAF"/>
    <w:rsid w:val="00C273BA"/>
    <w:rsid w:val="00C3407D"/>
    <w:rsid w:val="00C43FFD"/>
    <w:rsid w:val="00C47C47"/>
    <w:rsid w:val="00C64E63"/>
    <w:rsid w:val="00C93502"/>
    <w:rsid w:val="00CB3839"/>
    <w:rsid w:val="00CC7C40"/>
    <w:rsid w:val="00CD2339"/>
    <w:rsid w:val="00CF2296"/>
    <w:rsid w:val="00D035B3"/>
    <w:rsid w:val="00D36A36"/>
    <w:rsid w:val="00D36F20"/>
    <w:rsid w:val="00D41546"/>
    <w:rsid w:val="00D556D0"/>
    <w:rsid w:val="00D62B26"/>
    <w:rsid w:val="00D80A8D"/>
    <w:rsid w:val="00D87A8C"/>
    <w:rsid w:val="00DA5011"/>
    <w:rsid w:val="00DC147C"/>
    <w:rsid w:val="00DE2979"/>
    <w:rsid w:val="00E003D3"/>
    <w:rsid w:val="00E06C21"/>
    <w:rsid w:val="00E15B54"/>
    <w:rsid w:val="00E319FA"/>
    <w:rsid w:val="00E35E89"/>
    <w:rsid w:val="00E530C2"/>
    <w:rsid w:val="00E53B87"/>
    <w:rsid w:val="00E94480"/>
    <w:rsid w:val="00EA4D1C"/>
    <w:rsid w:val="00EB7754"/>
    <w:rsid w:val="00F157BD"/>
    <w:rsid w:val="00F65C5C"/>
    <w:rsid w:val="00F67420"/>
    <w:rsid w:val="00F7065E"/>
    <w:rsid w:val="00FA6D72"/>
    <w:rsid w:val="00FB28F7"/>
    <w:rsid w:val="00FF64A3"/>
    <w:rsid w:val="0BB122F2"/>
    <w:rsid w:val="0DD616E8"/>
    <w:rsid w:val="1E4BC2FE"/>
    <w:rsid w:val="279F0592"/>
    <w:rsid w:val="3DC02571"/>
    <w:rsid w:val="41D5BAC8"/>
    <w:rsid w:val="527A6831"/>
    <w:rsid w:val="59FEDDFD"/>
    <w:rsid w:val="5F77028F"/>
    <w:rsid w:val="7811E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82094"/>
  <w15:chartTrackingRefBased/>
  <w15:docId w15:val="{A7B5244D-EA8D-47C2-9DC6-F6B6136C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7E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67E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667E7"/>
    <w:pPr>
      <w:spacing w:before="100" w:beforeAutospacing="1" w:after="100" w:afterAutospacing="1"/>
    </w:pPr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667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B667E7"/>
    <w:rPr>
      <w:rFonts w:ascii="Calibri" w:hAnsi="Calibri" w:cs="Calibri"/>
    </w:rPr>
  </w:style>
  <w:style w:type="paragraph" w:customStyle="1" w:styleId="xmsonormal">
    <w:name w:val="x_msonormal"/>
    <w:basedOn w:val="Normln"/>
    <w:rsid w:val="00B667E7"/>
    <w:rPr>
      <w:lang w:eastAsia="cs-CZ"/>
    </w:rPr>
  </w:style>
  <w:style w:type="character" w:customStyle="1" w:styleId="OdstavectextChar">
    <w:name w:val="Odstavec_text Char"/>
    <w:basedOn w:val="Standardnpsmoodstavce"/>
    <w:link w:val="Odstavectext"/>
    <w:qFormat/>
    <w:rsid w:val="00B667E7"/>
    <w:rPr>
      <w:rFonts w:ascii="Arial" w:hAnsi="Arial" w:cs="Arial"/>
      <w:color w:val="1A1918"/>
      <w:sz w:val="20"/>
      <w:szCs w:val="20"/>
    </w:rPr>
  </w:style>
  <w:style w:type="paragraph" w:customStyle="1" w:styleId="Odstavectext">
    <w:name w:val="Odstavec_text"/>
    <w:basedOn w:val="Normln"/>
    <w:link w:val="OdstavectextChar"/>
    <w:qFormat/>
    <w:rsid w:val="00B667E7"/>
    <w:pPr>
      <w:suppressAutoHyphens/>
      <w:spacing w:after="200" w:line="276" w:lineRule="auto"/>
    </w:pPr>
    <w:rPr>
      <w:rFonts w:ascii="Arial" w:hAnsi="Arial" w:cs="Arial"/>
      <w:color w:val="1A1918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667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667E7"/>
    <w:rPr>
      <w:rFonts w:ascii="Calibri" w:hAnsi="Calibri" w:cs="Calibri"/>
    </w:rPr>
  </w:style>
  <w:style w:type="paragraph" w:styleId="Revize">
    <w:name w:val="Revision"/>
    <w:hidden/>
    <w:uiPriority w:val="99"/>
    <w:semiHidden/>
    <w:rsid w:val="003D65C0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ka.novackova@czechtrad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itka.novackova@czechtrad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zechtrad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960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Vondrová</dc:creator>
  <cp:keywords/>
  <dc:description/>
  <cp:lastModifiedBy>Simona Vondrová</cp:lastModifiedBy>
  <cp:revision>4</cp:revision>
  <dcterms:created xsi:type="dcterms:W3CDTF">2024-12-12T09:41:00Z</dcterms:created>
  <dcterms:modified xsi:type="dcterms:W3CDTF">2024-12-12T09:45:00Z</dcterms:modified>
</cp:coreProperties>
</file>